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BFE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jc w:val="center"/>
        <w:rPr>
          <w:rFonts w:hint="eastAsia" w:ascii="黑体" w:hAnsi="黑体" w:eastAsia="黑体" w:cs="黑体"/>
          <w:b w:val="0"/>
          <w:bCs w:val="0"/>
          <w:i w:val="0"/>
          <w:iCs w:val="0"/>
          <w:caps w:val="0"/>
          <w:color w:val="212529"/>
          <w:spacing w:val="0"/>
          <w:sz w:val="44"/>
          <w:szCs w:val="44"/>
          <w:shd w:val="clear" w:color="auto" w:fill="FFFFFF"/>
        </w:rPr>
      </w:pPr>
      <w:r>
        <w:rPr>
          <w:rFonts w:hint="eastAsia" w:ascii="黑体" w:hAnsi="黑体" w:eastAsia="黑体" w:cs="黑体"/>
          <w:b w:val="0"/>
          <w:bCs w:val="0"/>
          <w:i w:val="0"/>
          <w:iCs w:val="0"/>
          <w:caps w:val="0"/>
          <w:color w:val="212529"/>
          <w:spacing w:val="0"/>
          <w:sz w:val="44"/>
          <w:szCs w:val="44"/>
          <w:shd w:val="clear" w:color="auto" w:fill="FFFFFF"/>
          <w:lang w:eastAsia="zh-CN"/>
        </w:rPr>
        <w:t>2026</w:t>
      </w:r>
      <w:r>
        <w:rPr>
          <w:rFonts w:hint="eastAsia" w:ascii="黑体" w:hAnsi="黑体" w:eastAsia="黑体" w:cs="黑体"/>
          <w:b w:val="0"/>
          <w:bCs w:val="0"/>
          <w:i w:val="0"/>
          <w:iCs w:val="0"/>
          <w:caps w:val="0"/>
          <w:color w:val="212529"/>
          <w:spacing w:val="0"/>
          <w:sz w:val="44"/>
          <w:szCs w:val="44"/>
          <w:shd w:val="clear" w:color="auto" w:fill="FFFFFF"/>
        </w:rPr>
        <w:t>年度</w:t>
      </w:r>
      <w:r>
        <w:rPr>
          <w:rFonts w:hint="eastAsia" w:ascii="黑体" w:hAnsi="黑体" w:eastAsia="黑体" w:cs="黑体"/>
          <w:b w:val="0"/>
          <w:bCs w:val="0"/>
          <w:i w:val="0"/>
          <w:iCs w:val="0"/>
          <w:caps w:val="0"/>
          <w:color w:val="212529"/>
          <w:spacing w:val="0"/>
          <w:sz w:val="44"/>
          <w:szCs w:val="44"/>
          <w:shd w:val="clear" w:color="auto" w:fill="FFFFFF"/>
          <w:lang w:eastAsia="zh-CN"/>
        </w:rPr>
        <w:t>成武县</w:t>
      </w:r>
      <w:r>
        <w:rPr>
          <w:rFonts w:hint="eastAsia" w:ascii="黑体" w:hAnsi="黑体" w:eastAsia="黑体" w:cs="黑体"/>
          <w:b w:val="0"/>
          <w:bCs w:val="0"/>
          <w:i w:val="0"/>
          <w:iCs w:val="0"/>
          <w:caps w:val="0"/>
          <w:color w:val="212529"/>
          <w:spacing w:val="0"/>
          <w:sz w:val="44"/>
          <w:szCs w:val="44"/>
          <w:shd w:val="clear" w:color="auto" w:fill="FFFFFF"/>
        </w:rPr>
        <w:t>卫生健康局</w:t>
      </w:r>
    </w:p>
    <w:p w14:paraId="72E008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jc w:val="center"/>
        <w:rPr>
          <w:rFonts w:hint="eastAsia" w:ascii="黑体" w:hAnsi="黑体" w:eastAsia="黑体" w:cs="黑体"/>
          <w:b w:val="0"/>
          <w:bCs w:val="0"/>
          <w:i w:val="0"/>
          <w:iCs w:val="0"/>
          <w:caps w:val="0"/>
          <w:color w:val="212529"/>
          <w:spacing w:val="0"/>
          <w:sz w:val="44"/>
          <w:szCs w:val="44"/>
          <w:shd w:val="clear" w:color="auto" w:fill="FFFFFF"/>
        </w:rPr>
      </w:pPr>
      <w:r>
        <w:rPr>
          <w:rFonts w:hint="eastAsia" w:ascii="黑体" w:hAnsi="黑体" w:eastAsia="黑体" w:cs="黑体"/>
          <w:b w:val="0"/>
          <w:bCs w:val="0"/>
          <w:i w:val="0"/>
          <w:iCs w:val="0"/>
          <w:caps w:val="0"/>
          <w:color w:val="212529"/>
          <w:spacing w:val="0"/>
          <w:sz w:val="44"/>
          <w:szCs w:val="44"/>
          <w:shd w:val="clear" w:color="auto" w:fill="FFFFFF"/>
        </w:rPr>
        <w:t>医疗机构（个人诊疗活动）</w:t>
      </w:r>
    </w:p>
    <w:p w14:paraId="6DC9E25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jc w:val="center"/>
        <w:rPr>
          <w:rFonts w:hint="eastAsia" w:ascii="黑体" w:hAnsi="黑体" w:eastAsia="黑体" w:cs="黑体"/>
          <w:b w:val="0"/>
          <w:bCs w:val="0"/>
          <w:i w:val="0"/>
          <w:iCs w:val="0"/>
          <w:caps w:val="0"/>
          <w:color w:val="212529"/>
          <w:spacing w:val="0"/>
          <w:sz w:val="44"/>
          <w:szCs w:val="44"/>
          <w:shd w:val="clear" w:color="auto" w:fill="FFFFFF"/>
        </w:rPr>
      </w:pPr>
      <w:r>
        <w:rPr>
          <w:rFonts w:hint="eastAsia" w:ascii="黑体" w:hAnsi="黑体" w:eastAsia="黑体" w:cs="黑体"/>
          <w:b w:val="0"/>
          <w:bCs w:val="0"/>
          <w:i w:val="0"/>
          <w:iCs w:val="0"/>
          <w:caps w:val="0"/>
          <w:color w:val="212529"/>
          <w:spacing w:val="0"/>
          <w:sz w:val="44"/>
          <w:szCs w:val="44"/>
          <w:shd w:val="clear" w:color="auto" w:fill="FFFFFF"/>
          <w:lang w:eastAsia="zh-CN"/>
        </w:rPr>
        <w:t>检查计划</w:t>
      </w:r>
      <w:r>
        <w:rPr>
          <w:rFonts w:hint="eastAsia" w:ascii="黑体" w:hAnsi="黑体" w:eastAsia="黑体" w:cs="黑体"/>
          <w:b w:val="0"/>
          <w:bCs w:val="0"/>
          <w:i w:val="0"/>
          <w:iCs w:val="0"/>
          <w:caps w:val="0"/>
          <w:color w:val="212529"/>
          <w:spacing w:val="0"/>
          <w:sz w:val="44"/>
          <w:szCs w:val="44"/>
          <w:shd w:val="clear" w:color="auto" w:fill="FFFFFF"/>
        </w:rPr>
        <w:t>和实施方案</w:t>
      </w:r>
    </w:p>
    <w:p w14:paraId="7344AF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jc w:val="left"/>
        <w:rPr>
          <w:rFonts w:ascii="黑体" w:hAnsi="宋体" w:eastAsia="黑体" w:cs="黑体"/>
          <w:i w:val="0"/>
          <w:iCs w:val="0"/>
          <w:caps w:val="0"/>
          <w:color w:val="212529"/>
          <w:spacing w:val="0"/>
          <w:sz w:val="31"/>
          <w:szCs w:val="31"/>
          <w:shd w:val="clear" w:color="auto" w:fill="FFFFFF"/>
        </w:rPr>
      </w:pPr>
    </w:p>
    <w:p w14:paraId="65D19B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jc w:val="left"/>
        <w:rPr>
          <w:rFonts w:hint="eastAsia" w:ascii="仿宋" w:hAnsi="仿宋" w:eastAsia="仿宋" w:cs="仿宋"/>
          <w:i w:val="0"/>
          <w:iCs w:val="0"/>
          <w:caps w:val="0"/>
          <w:color w:val="212529"/>
          <w:spacing w:val="0"/>
          <w:sz w:val="24"/>
          <w:szCs w:val="24"/>
        </w:rPr>
      </w:pPr>
      <w:r>
        <w:rPr>
          <w:rFonts w:hint="eastAsia" w:ascii="仿宋" w:hAnsi="仿宋" w:eastAsia="仿宋" w:cs="仿宋"/>
          <w:i w:val="0"/>
          <w:iCs w:val="0"/>
          <w:caps w:val="0"/>
          <w:color w:val="212529"/>
          <w:spacing w:val="0"/>
          <w:sz w:val="31"/>
          <w:szCs w:val="31"/>
          <w:shd w:val="clear" w:color="auto" w:fill="FFFFFF"/>
        </w:rPr>
        <w:t>一、目的意义</w:t>
      </w:r>
    </w:p>
    <w:p w14:paraId="2225C4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20"/>
        <w:jc w:val="left"/>
        <w:rPr>
          <w:rFonts w:hint="eastAsia" w:ascii="仿宋" w:hAnsi="仿宋" w:eastAsia="仿宋" w:cs="仿宋"/>
          <w:i w:val="0"/>
          <w:iCs w:val="0"/>
          <w:caps w:val="0"/>
          <w:color w:val="212529"/>
          <w:spacing w:val="0"/>
          <w:sz w:val="24"/>
          <w:szCs w:val="24"/>
        </w:rPr>
      </w:pPr>
      <w:r>
        <w:rPr>
          <w:rFonts w:hint="eastAsia" w:ascii="仿宋" w:hAnsi="仿宋" w:eastAsia="仿宋" w:cs="仿宋"/>
          <w:i w:val="0"/>
          <w:iCs w:val="0"/>
          <w:caps w:val="0"/>
          <w:color w:val="212529"/>
          <w:spacing w:val="0"/>
          <w:sz w:val="31"/>
          <w:szCs w:val="31"/>
          <w:shd w:val="clear" w:color="auto" w:fill="FFFFFF"/>
        </w:rPr>
        <w:t>《基本医疗卫生与健康促进法》首次从法律属性上对医疗卫生机构进行分类管理，政府举办的医疗卫生机构应当坚持公益性质，规定了五个“不得”的禁止性规定，并明确了相应的法律责任。这些法律责任有的在《医疗机构管理条例》已有规定，但《基本医疗卫生与健康促进法》规定的法律责任更重，有的则是新的法律责任。开展医疗机构依法执业风险排查专项行动，目的是促进医疗机构高度重视《基本医疗卫生与健康促进法》的学习贯彻，预防和纠正存在问题，查处违法行为，促进法律责任全面、有效、及时落实。</w:t>
      </w:r>
    </w:p>
    <w:p w14:paraId="716FAA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jc w:val="left"/>
        <w:rPr>
          <w:rFonts w:hint="eastAsia" w:ascii="仿宋" w:hAnsi="仿宋" w:eastAsia="仿宋" w:cs="仿宋"/>
          <w:i w:val="0"/>
          <w:iCs w:val="0"/>
          <w:caps w:val="0"/>
          <w:color w:val="212529"/>
          <w:spacing w:val="0"/>
          <w:sz w:val="24"/>
          <w:szCs w:val="24"/>
        </w:rPr>
      </w:pPr>
      <w:r>
        <w:rPr>
          <w:rFonts w:hint="eastAsia" w:ascii="仿宋" w:hAnsi="仿宋" w:eastAsia="仿宋" w:cs="仿宋"/>
          <w:i w:val="0"/>
          <w:iCs w:val="0"/>
          <w:caps w:val="0"/>
          <w:color w:val="212529"/>
          <w:spacing w:val="0"/>
          <w:sz w:val="31"/>
          <w:szCs w:val="31"/>
          <w:shd w:val="clear" w:color="auto" w:fill="FFFFFF"/>
        </w:rPr>
        <w:t>二、工作任务</w:t>
      </w:r>
    </w:p>
    <w:p w14:paraId="26103C8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20"/>
        <w:jc w:val="left"/>
        <w:rPr>
          <w:rFonts w:hint="eastAsia" w:ascii="仿宋" w:hAnsi="仿宋" w:eastAsia="仿宋" w:cs="仿宋"/>
          <w:i w:val="0"/>
          <w:iCs w:val="0"/>
          <w:caps w:val="0"/>
          <w:color w:val="212529"/>
          <w:spacing w:val="0"/>
          <w:sz w:val="24"/>
          <w:szCs w:val="24"/>
        </w:rPr>
      </w:pPr>
      <w:r>
        <w:rPr>
          <w:rFonts w:hint="eastAsia" w:ascii="仿宋" w:hAnsi="仿宋" w:eastAsia="仿宋" w:cs="仿宋"/>
          <w:i w:val="0"/>
          <w:iCs w:val="0"/>
          <w:caps w:val="0"/>
          <w:color w:val="212529"/>
          <w:spacing w:val="0"/>
          <w:sz w:val="31"/>
          <w:szCs w:val="31"/>
          <w:shd w:val="clear" w:color="auto" w:fill="FFFFFF"/>
        </w:rPr>
        <w:t>在全县医疗机构全面开展依法执业风险排查，紧紧围绕《基本医疗卫生与健康促进法》第九十九条、一百条规定的法律责任，以“医疗机构自查自纠强化法律责任、监督机构普法执法查处违法行为”为总的工作思路，以“送一堂法律课、发一张明白纸、签一份依法执业承诺书、开展一次专项自查、组织一次执法专项核查”为工作措施，重点制止纠正、查处以下8种违法行为：</w:t>
      </w:r>
    </w:p>
    <w:p w14:paraId="7AA0C7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20"/>
        <w:jc w:val="left"/>
        <w:rPr>
          <w:rFonts w:hint="eastAsia" w:ascii="仿宋" w:hAnsi="仿宋" w:eastAsia="仿宋" w:cs="仿宋"/>
          <w:i w:val="0"/>
          <w:iCs w:val="0"/>
          <w:caps w:val="0"/>
          <w:color w:val="212529"/>
          <w:spacing w:val="0"/>
          <w:sz w:val="24"/>
          <w:szCs w:val="24"/>
        </w:rPr>
      </w:pPr>
      <w:r>
        <w:rPr>
          <w:rFonts w:hint="eastAsia" w:ascii="仿宋" w:hAnsi="仿宋" w:eastAsia="仿宋" w:cs="仿宋"/>
          <w:i w:val="0"/>
          <w:iCs w:val="0"/>
          <w:caps w:val="0"/>
          <w:color w:val="212529"/>
          <w:spacing w:val="0"/>
          <w:sz w:val="31"/>
          <w:szCs w:val="31"/>
          <w:shd w:val="clear" w:color="auto" w:fill="FFFFFF"/>
        </w:rPr>
        <w:t>（一）非营利性医疗机构向出资人、举办者分配或者变相分配收益；</w:t>
      </w:r>
    </w:p>
    <w:p w14:paraId="0B68CF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20"/>
        <w:jc w:val="left"/>
        <w:rPr>
          <w:rFonts w:hint="eastAsia" w:ascii="仿宋" w:hAnsi="仿宋" w:eastAsia="仿宋" w:cs="仿宋"/>
          <w:i w:val="0"/>
          <w:iCs w:val="0"/>
          <w:caps w:val="0"/>
          <w:color w:val="212529"/>
          <w:spacing w:val="0"/>
          <w:sz w:val="24"/>
          <w:szCs w:val="24"/>
        </w:rPr>
      </w:pPr>
      <w:r>
        <w:rPr>
          <w:rFonts w:hint="eastAsia" w:ascii="仿宋" w:hAnsi="仿宋" w:eastAsia="仿宋" w:cs="仿宋"/>
          <w:i w:val="0"/>
          <w:iCs w:val="0"/>
          <w:caps w:val="0"/>
          <w:color w:val="212529"/>
          <w:spacing w:val="0"/>
          <w:sz w:val="31"/>
          <w:szCs w:val="31"/>
          <w:shd w:val="clear" w:color="auto" w:fill="FFFFFF"/>
        </w:rPr>
        <w:t>（二）政府举办的医疗卫生机构与其他组织投资设立非独立法人资格的医疗卫生机构；</w:t>
      </w:r>
    </w:p>
    <w:p w14:paraId="78629C5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20"/>
        <w:jc w:val="left"/>
        <w:rPr>
          <w:rFonts w:hint="eastAsia" w:ascii="仿宋" w:hAnsi="仿宋" w:eastAsia="仿宋" w:cs="仿宋"/>
          <w:i w:val="0"/>
          <w:iCs w:val="0"/>
          <w:caps w:val="0"/>
          <w:color w:val="212529"/>
          <w:spacing w:val="0"/>
          <w:sz w:val="24"/>
          <w:szCs w:val="24"/>
        </w:rPr>
      </w:pPr>
      <w:r>
        <w:rPr>
          <w:rFonts w:hint="eastAsia" w:ascii="仿宋" w:hAnsi="仿宋" w:eastAsia="仿宋" w:cs="仿宋"/>
          <w:i w:val="0"/>
          <w:iCs w:val="0"/>
          <w:caps w:val="0"/>
          <w:color w:val="212529"/>
          <w:spacing w:val="0"/>
          <w:sz w:val="31"/>
          <w:szCs w:val="31"/>
          <w:shd w:val="clear" w:color="auto" w:fill="FFFFFF"/>
        </w:rPr>
        <w:t>（三）政府资金、捐赠资产举办或者参与举办营利性医疗机构；</w:t>
      </w:r>
    </w:p>
    <w:p w14:paraId="00DDA4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20"/>
        <w:jc w:val="left"/>
        <w:rPr>
          <w:rFonts w:hint="eastAsia" w:ascii="仿宋" w:hAnsi="仿宋" w:eastAsia="仿宋" w:cs="仿宋"/>
          <w:i w:val="0"/>
          <w:iCs w:val="0"/>
          <w:caps w:val="0"/>
          <w:color w:val="212529"/>
          <w:spacing w:val="0"/>
          <w:sz w:val="24"/>
          <w:szCs w:val="24"/>
        </w:rPr>
      </w:pPr>
      <w:r>
        <w:rPr>
          <w:rFonts w:hint="eastAsia" w:ascii="仿宋" w:hAnsi="仿宋" w:eastAsia="仿宋" w:cs="仿宋"/>
          <w:i w:val="0"/>
          <w:iCs w:val="0"/>
          <w:caps w:val="0"/>
          <w:color w:val="212529"/>
          <w:spacing w:val="0"/>
          <w:sz w:val="31"/>
          <w:szCs w:val="31"/>
          <w:shd w:val="clear" w:color="auto" w:fill="FFFFFF"/>
        </w:rPr>
        <w:t>（四）伪造、变造、买卖、出租、出借医疗机构执业许可证；</w:t>
      </w:r>
    </w:p>
    <w:p w14:paraId="41FB76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20"/>
        <w:jc w:val="left"/>
        <w:rPr>
          <w:rFonts w:hint="eastAsia" w:ascii="仿宋" w:hAnsi="仿宋" w:eastAsia="仿宋" w:cs="仿宋"/>
          <w:i w:val="0"/>
          <w:iCs w:val="0"/>
          <w:caps w:val="0"/>
          <w:color w:val="212529"/>
          <w:spacing w:val="0"/>
          <w:sz w:val="24"/>
          <w:szCs w:val="24"/>
        </w:rPr>
      </w:pPr>
      <w:r>
        <w:rPr>
          <w:rFonts w:hint="eastAsia" w:ascii="仿宋" w:hAnsi="仿宋" w:eastAsia="仿宋" w:cs="仿宋"/>
          <w:i w:val="0"/>
          <w:iCs w:val="0"/>
          <w:caps w:val="0"/>
          <w:color w:val="212529"/>
          <w:spacing w:val="0"/>
          <w:sz w:val="31"/>
          <w:szCs w:val="31"/>
          <w:shd w:val="clear" w:color="auto" w:fill="FFFFFF"/>
        </w:rPr>
        <w:t>（五）对外出租、承包医疗科室；</w:t>
      </w:r>
    </w:p>
    <w:p w14:paraId="151F0E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20"/>
        <w:jc w:val="left"/>
        <w:rPr>
          <w:rFonts w:hint="eastAsia" w:ascii="仿宋" w:hAnsi="仿宋" w:eastAsia="仿宋" w:cs="仿宋"/>
          <w:i w:val="0"/>
          <w:iCs w:val="0"/>
          <w:caps w:val="0"/>
          <w:color w:val="212529"/>
          <w:spacing w:val="0"/>
          <w:sz w:val="24"/>
          <w:szCs w:val="24"/>
        </w:rPr>
      </w:pPr>
      <w:r>
        <w:rPr>
          <w:rFonts w:hint="eastAsia" w:ascii="仿宋" w:hAnsi="仿宋" w:eastAsia="仿宋" w:cs="仿宋"/>
          <w:i w:val="0"/>
          <w:iCs w:val="0"/>
          <w:caps w:val="0"/>
          <w:color w:val="212529"/>
          <w:spacing w:val="0"/>
          <w:sz w:val="31"/>
          <w:szCs w:val="31"/>
          <w:shd w:val="clear" w:color="auto" w:fill="FFFFFF"/>
        </w:rPr>
        <w:t>（六） 打击无证行医。严厉打击未取得《医疗机构执业许可证》擅自开展诊疗活动的违法行为。重点打击流动人口聚集地的.“黑诊所”；人员密集场所的游医、假医；未取得《医疗机构执业许可证》擅自从事医疗美容诊疗活动的生活美容机构；未取得《医疗机构执业许可证》擅自聘用医师或非医师坐堂行医的零售药店；以养生保健为名或以疾病研究院（所）为幌子非法开展诊疗活动等行为。</w:t>
      </w:r>
    </w:p>
    <w:p w14:paraId="13F042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20"/>
        <w:jc w:val="left"/>
        <w:rPr>
          <w:rFonts w:hint="eastAsia" w:ascii="仿宋" w:hAnsi="仿宋" w:eastAsia="仿宋" w:cs="仿宋"/>
          <w:i w:val="0"/>
          <w:iCs w:val="0"/>
          <w:caps w:val="0"/>
          <w:color w:val="212529"/>
          <w:spacing w:val="0"/>
          <w:sz w:val="24"/>
          <w:szCs w:val="24"/>
        </w:rPr>
      </w:pPr>
      <w:r>
        <w:rPr>
          <w:rFonts w:hint="eastAsia" w:ascii="仿宋" w:hAnsi="仿宋" w:eastAsia="仿宋" w:cs="仿宋"/>
          <w:i w:val="0"/>
          <w:iCs w:val="0"/>
          <w:caps w:val="0"/>
          <w:color w:val="212529"/>
          <w:spacing w:val="0"/>
          <w:sz w:val="31"/>
          <w:szCs w:val="31"/>
          <w:shd w:val="clear" w:color="auto" w:fill="FFFFFF"/>
        </w:rPr>
        <w:t>（七）血液安全监督</w:t>
      </w:r>
    </w:p>
    <w:p w14:paraId="4F9DA9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20"/>
        <w:jc w:val="left"/>
        <w:rPr>
          <w:rFonts w:hint="eastAsia" w:ascii="仿宋" w:hAnsi="仿宋" w:eastAsia="仿宋" w:cs="仿宋"/>
          <w:i w:val="0"/>
          <w:iCs w:val="0"/>
          <w:caps w:val="0"/>
          <w:color w:val="212529"/>
          <w:spacing w:val="0"/>
          <w:sz w:val="24"/>
          <w:szCs w:val="24"/>
        </w:rPr>
      </w:pPr>
      <w:r>
        <w:rPr>
          <w:rFonts w:hint="eastAsia" w:ascii="仿宋" w:hAnsi="仿宋" w:eastAsia="仿宋" w:cs="仿宋"/>
          <w:i w:val="0"/>
          <w:iCs w:val="0"/>
          <w:caps w:val="0"/>
          <w:color w:val="212529"/>
          <w:spacing w:val="0"/>
          <w:sz w:val="31"/>
          <w:szCs w:val="31"/>
          <w:shd w:val="clear" w:color="auto" w:fill="FFFFFF"/>
        </w:rPr>
        <w:t>检查全县医疗机构的临床用血情况，重点监督检查人员、设施、设施配置是否符合要求，是否建立和完善临床输血相关规章制度，是否使用指定血站供应的血液，是否存在将不符合国家规定标准的血液用于患者，互助献血和应急用血采血等行为。</w:t>
      </w:r>
    </w:p>
    <w:p w14:paraId="058DA9B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20"/>
        <w:jc w:val="left"/>
        <w:rPr>
          <w:rFonts w:hint="eastAsia" w:ascii="仿宋" w:hAnsi="仿宋" w:eastAsia="仿宋" w:cs="仿宋"/>
          <w:i w:val="0"/>
          <w:iCs w:val="0"/>
          <w:caps w:val="0"/>
          <w:color w:val="212529"/>
          <w:spacing w:val="0"/>
          <w:sz w:val="24"/>
          <w:szCs w:val="24"/>
        </w:rPr>
      </w:pPr>
      <w:r>
        <w:rPr>
          <w:rFonts w:hint="eastAsia" w:ascii="仿宋" w:hAnsi="仿宋" w:eastAsia="仿宋" w:cs="仿宋"/>
          <w:i w:val="0"/>
          <w:iCs w:val="0"/>
          <w:caps w:val="0"/>
          <w:color w:val="212529"/>
          <w:spacing w:val="0"/>
          <w:sz w:val="31"/>
          <w:szCs w:val="31"/>
          <w:shd w:val="clear" w:color="auto" w:fill="FFFFFF"/>
        </w:rPr>
        <w:t>（八）处方、病历等医疗文书书写存档不规范行为。</w:t>
      </w:r>
    </w:p>
    <w:p w14:paraId="1C391BF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jc w:val="left"/>
        <w:rPr>
          <w:rFonts w:hint="eastAsia" w:ascii="仿宋" w:hAnsi="仿宋" w:eastAsia="仿宋" w:cs="仿宋"/>
          <w:i w:val="0"/>
          <w:iCs w:val="0"/>
          <w:caps w:val="0"/>
          <w:color w:val="212529"/>
          <w:spacing w:val="0"/>
          <w:sz w:val="24"/>
          <w:szCs w:val="24"/>
        </w:rPr>
      </w:pPr>
      <w:r>
        <w:rPr>
          <w:rFonts w:hint="eastAsia" w:ascii="仿宋" w:hAnsi="仿宋" w:eastAsia="仿宋" w:cs="仿宋"/>
          <w:i w:val="0"/>
          <w:iCs w:val="0"/>
          <w:caps w:val="0"/>
          <w:color w:val="212529"/>
          <w:spacing w:val="0"/>
          <w:sz w:val="31"/>
          <w:szCs w:val="31"/>
          <w:shd w:val="clear" w:color="auto" w:fill="FFFFFF"/>
        </w:rPr>
        <w:t>三、时间安排</w:t>
      </w:r>
    </w:p>
    <w:p w14:paraId="1883072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20"/>
        <w:jc w:val="left"/>
        <w:rPr>
          <w:rFonts w:hint="eastAsia" w:ascii="仿宋" w:hAnsi="仿宋" w:eastAsia="仿宋" w:cs="仿宋"/>
          <w:i w:val="0"/>
          <w:iCs w:val="0"/>
          <w:caps w:val="0"/>
          <w:color w:val="212529"/>
          <w:spacing w:val="0"/>
          <w:sz w:val="24"/>
          <w:szCs w:val="24"/>
        </w:rPr>
      </w:pPr>
      <w:r>
        <w:rPr>
          <w:rFonts w:hint="eastAsia" w:ascii="仿宋" w:hAnsi="仿宋" w:eastAsia="仿宋" w:cs="仿宋"/>
          <w:i w:val="0"/>
          <w:iCs w:val="0"/>
          <w:caps w:val="0"/>
          <w:color w:val="212529"/>
          <w:spacing w:val="0"/>
          <w:sz w:val="31"/>
          <w:szCs w:val="31"/>
          <w:shd w:val="clear" w:color="auto" w:fill="FFFFFF"/>
        </w:rPr>
        <w:t>（一）启动阶段（4月）。要结合当地实际，制定实施方案，加强对辖区内一级及以上医疗机构的宣贯培训、自查指导。针对专项行动重点内容，为医疗机构“送一堂法律课、发一张明白纸”，结合以往查处的违法行为，讲清上述所列6种违法行为的存在形式、违法后果、责任承担等。要按照《医疗机构依法执业自查管理办法》（国卫监督发〔2020〕18号，以下简称《自查管理办法》）要求，医疗机构要加强对《基本医疗卫生与健康促进法》《自查管理办法》的学习，对医疗机构依法执业做出承诺，并在医疗机构醒目位置公示，同时结合单位实际，自主开展医疗机构与各业务科室签署依法执业承诺书活动。</w:t>
      </w:r>
    </w:p>
    <w:p w14:paraId="44ED1D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20"/>
        <w:jc w:val="left"/>
        <w:rPr>
          <w:rFonts w:hint="eastAsia" w:ascii="仿宋" w:hAnsi="仿宋" w:eastAsia="仿宋" w:cs="仿宋"/>
          <w:i w:val="0"/>
          <w:iCs w:val="0"/>
          <w:caps w:val="0"/>
          <w:color w:val="212529"/>
          <w:spacing w:val="0"/>
          <w:sz w:val="31"/>
          <w:szCs w:val="31"/>
          <w:shd w:val="clear" w:color="auto" w:fill="FFFFFF"/>
          <w:lang w:eastAsia="zh-CN"/>
        </w:rPr>
      </w:pPr>
      <w:r>
        <w:rPr>
          <w:rFonts w:hint="eastAsia" w:ascii="仿宋" w:hAnsi="仿宋" w:eastAsia="仿宋" w:cs="仿宋"/>
          <w:i w:val="0"/>
          <w:iCs w:val="0"/>
          <w:caps w:val="0"/>
          <w:color w:val="212529"/>
          <w:spacing w:val="0"/>
          <w:sz w:val="31"/>
          <w:szCs w:val="31"/>
          <w:shd w:val="clear" w:color="auto" w:fill="FFFFFF"/>
        </w:rPr>
        <w:t>（二）自查自纠阶段（5月至6月）。医疗机构要按照《自查管理办法》要求，在开展依法执业全面自查的基础上，以专项行动工作任务为重点强化自查，梳理排查医疗机构及各科室、各技术项目等是否存在或变相存在上述违法违规行为，查找存在的原因，及时制止、纠正违法行为。医疗机构对排查中遇到的具体问题认定不准、理解不一的情况要及时与卫生健康监督机构进行沟通。卫生健康监督机构要坚持做好点对点服务，对医疗机构梳理的问题进行分析，指导其纠正整改。医疗机构自查自纠情况和整改材料要留档备查</w:t>
      </w:r>
      <w:r>
        <w:rPr>
          <w:rFonts w:hint="eastAsia" w:ascii="仿宋" w:hAnsi="仿宋" w:eastAsia="仿宋" w:cs="仿宋"/>
          <w:i w:val="0"/>
          <w:iCs w:val="0"/>
          <w:caps w:val="0"/>
          <w:color w:val="212529"/>
          <w:spacing w:val="0"/>
          <w:sz w:val="31"/>
          <w:szCs w:val="31"/>
          <w:shd w:val="clear" w:color="auto" w:fill="FFFFFF"/>
          <w:lang w:eastAsia="zh-CN"/>
        </w:rPr>
        <w:t>。</w:t>
      </w:r>
    </w:p>
    <w:p w14:paraId="2F192F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20"/>
        <w:jc w:val="left"/>
        <w:rPr>
          <w:rFonts w:hint="eastAsia" w:ascii="仿宋" w:hAnsi="仿宋" w:eastAsia="仿宋" w:cs="仿宋"/>
          <w:i w:val="0"/>
          <w:iCs w:val="0"/>
          <w:caps w:val="0"/>
          <w:color w:val="212529"/>
          <w:spacing w:val="0"/>
          <w:sz w:val="24"/>
          <w:szCs w:val="24"/>
        </w:rPr>
      </w:pPr>
      <w:r>
        <w:rPr>
          <w:rFonts w:hint="eastAsia" w:ascii="仿宋" w:hAnsi="仿宋" w:eastAsia="仿宋" w:cs="仿宋"/>
          <w:i w:val="0"/>
          <w:iCs w:val="0"/>
          <w:caps w:val="0"/>
          <w:color w:val="212529"/>
          <w:spacing w:val="0"/>
          <w:sz w:val="31"/>
          <w:szCs w:val="31"/>
          <w:shd w:val="clear" w:color="auto" w:fill="FFFFFF"/>
        </w:rPr>
        <w:t>（三）执法核查阶段（7月至9月）。对医疗机构上报的自查自纠和整改材料要进行书面核查或在线核查，要建立单独台账，形成书面核查材料，核查率应达到100%。同时，根据书面或在线核查情况，对存在投诉举报问题多、自查工作走过场或弄虚作假、自我纠正不到位等问题的医疗机构进行现场核查，现场核查率不低于30%。现场核查可结合国家双随机任务、综合执法检查等一并进行。现场核查发现存在违法执业行为的，依据《自查管理办法》第二十七条、第二十八条的规定处理。</w:t>
      </w:r>
    </w:p>
    <w:p w14:paraId="1D0E0E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20"/>
        <w:jc w:val="left"/>
        <w:rPr>
          <w:rFonts w:hint="eastAsia" w:ascii="仿宋" w:hAnsi="仿宋" w:eastAsia="仿宋" w:cs="仿宋"/>
          <w:i w:val="0"/>
          <w:iCs w:val="0"/>
          <w:caps w:val="0"/>
          <w:color w:val="212529"/>
          <w:spacing w:val="0"/>
          <w:sz w:val="24"/>
          <w:szCs w:val="24"/>
        </w:rPr>
      </w:pPr>
      <w:r>
        <w:rPr>
          <w:rFonts w:hint="eastAsia" w:ascii="仿宋" w:hAnsi="仿宋" w:eastAsia="仿宋" w:cs="仿宋"/>
          <w:i w:val="0"/>
          <w:iCs w:val="0"/>
          <w:caps w:val="0"/>
          <w:color w:val="212529"/>
          <w:spacing w:val="0"/>
          <w:sz w:val="31"/>
          <w:szCs w:val="31"/>
          <w:shd w:val="clear" w:color="auto" w:fill="FFFFFF"/>
        </w:rPr>
        <w:t>（四）总结评估阶段（10月）。要对专项行动工作情况进行认真总结，评估典型案例及工作成效，提出工作建议，并于10月14日前，将工作总结报</w:t>
      </w:r>
      <w:r>
        <w:rPr>
          <w:rFonts w:hint="eastAsia" w:ascii="仿宋" w:hAnsi="仿宋" w:eastAsia="仿宋" w:cs="仿宋"/>
          <w:i w:val="0"/>
          <w:iCs w:val="0"/>
          <w:caps w:val="0"/>
          <w:color w:val="212529"/>
          <w:spacing w:val="0"/>
          <w:sz w:val="31"/>
          <w:szCs w:val="31"/>
          <w:shd w:val="clear" w:color="auto" w:fill="FFFFFF"/>
          <w:lang w:eastAsia="zh-CN"/>
        </w:rPr>
        <w:t>市疾控中心</w:t>
      </w:r>
      <w:bookmarkStart w:id="0" w:name="_GoBack"/>
      <w:bookmarkEnd w:id="0"/>
      <w:r>
        <w:rPr>
          <w:rFonts w:hint="eastAsia" w:ascii="仿宋" w:hAnsi="仿宋" w:eastAsia="仿宋" w:cs="仿宋"/>
          <w:i w:val="0"/>
          <w:iCs w:val="0"/>
          <w:caps w:val="0"/>
          <w:color w:val="212529"/>
          <w:spacing w:val="0"/>
          <w:sz w:val="31"/>
          <w:szCs w:val="31"/>
          <w:shd w:val="clear" w:color="auto" w:fill="FFFFFF"/>
        </w:rPr>
        <w:t>。</w:t>
      </w:r>
    </w:p>
    <w:p w14:paraId="5EB2342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0"/>
        <w:jc w:val="left"/>
        <w:rPr>
          <w:rFonts w:hint="eastAsia" w:ascii="仿宋" w:hAnsi="仿宋" w:eastAsia="仿宋" w:cs="仿宋"/>
          <w:i w:val="0"/>
          <w:iCs w:val="0"/>
          <w:caps w:val="0"/>
          <w:color w:val="212529"/>
          <w:spacing w:val="0"/>
          <w:sz w:val="24"/>
          <w:szCs w:val="24"/>
        </w:rPr>
      </w:pPr>
      <w:r>
        <w:rPr>
          <w:rFonts w:hint="eastAsia" w:ascii="仿宋" w:hAnsi="仿宋" w:eastAsia="仿宋" w:cs="仿宋"/>
          <w:i w:val="0"/>
          <w:iCs w:val="0"/>
          <w:caps w:val="0"/>
          <w:color w:val="212529"/>
          <w:spacing w:val="0"/>
          <w:sz w:val="31"/>
          <w:szCs w:val="31"/>
          <w:shd w:val="clear" w:color="auto" w:fill="FFFFFF"/>
        </w:rPr>
        <w:t>四、工作要求</w:t>
      </w:r>
    </w:p>
    <w:p w14:paraId="189D24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20"/>
        <w:jc w:val="left"/>
        <w:rPr>
          <w:rFonts w:hint="eastAsia" w:ascii="仿宋" w:hAnsi="仿宋" w:eastAsia="仿宋" w:cs="仿宋"/>
          <w:i w:val="0"/>
          <w:iCs w:val="0"/>
          <w:caps w:val="0"/>
          <w:color w:val="212529"/>
          <w:spacing w:val="0"/>
          <w:sz w:val="24"/>
          <w:szCs w:val="24"/>
        </w:rPr>
      </w:pPr>
      <w:r>
        <w:rPr>
          <w:rFonts w:hint="eastAsia" w:ascii="仿宋" w:hAnsi="仿宋" w:eastAsia="仿宋" w:cs="仿宋"/>
          <w:i w:val="0"/>
          <w:iCs w:val="0"/>
          <w:caps w:val="0"/>
          <w:color w:val="212529"/>
          <w:spacing w:val="0"/>
          <w:sz w:val="31"/>
          <w:szCs w:val="31"/>
          <w:shd w:val="clear" w:color="auto" w:fill="FFFFFF"/>
        </w:rPr>
        <w:t>一是统一思想,明确任务。要高度重视、集中组织、重点实施，切实把思想和行动统一到专项行动上来。要注意研究新情况、解决新问题，以“五个一”为工作主线，强化医疗机构的主体责任意识，本着自查自纠与行政处罚并重的原则，推动《基本医疗卫生与健康促进法》法律责任的贯彻落实。各县区卫生健康监督机构要站在讲政治、顾大局的高度抓好每一环节的贯彻落实。</w:t>
      </w:r>
    </w:p>
    <w:p w14:paraId="6F8F86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20"/>
        <w:jc w:val="left"/>
        <w:rPr>
          <w:rFonts w:hint="eastAsia" w:ascii="仿宋" w:hAnsi="仿宋" w:eastAsia="仿宋" w:cs="仿宋"/>
          <w:i w:val="0"/>
          <w:iCs w:val="0"/>
          <w:caps w:val="0"/>
          <w:color w:val="212529"/>
          <w:spacing w:val="0"/>
          <w:sz w:val="24"/>
          <w:szCs w:val="24"/>
        </w:rPr>
      </w:pPr>
      <w:r>
        <w:rPr>
          <w:rFonts w:hint="eastAsia" w:ascii="仿宋" w:hAnsi="仿宋" w:eastAsia="仿宋" w:cs="仿宋"/>
          <w:i w:val="0"/>
          <w:iCs w:val="0"/>
          <w:caps w:val="0"/>
          <w:color w:val="212529"/>
          <w:spacing w:val="0"/>
          <w:sz w:val="31"/>
          <w:szCs w:val="31"/>
          <w:shd w:val="clear" w:color="auto" w:fill="FFFFFF"/>
        </w:rPr>
        <w:t>二是集中发力,专项治理。要按照专项行动要求，结合本地实际，做好统筹安排。要集中精力、集中时间、集中力量解决医疗机构6种违法执业行为，特别是目前存在的与新法相抵触的各种形式的与社会资本合资合作的情形，要理清思路，制止可能存在的违法违规行为，对拒不整改、弄虚作假、变相合作等情形要依法严厉打击，切实达到专项治理效果。同时，还要在综合监督执法检查、“双随机”监督抽查及各项专项监督检查中查找线索、发现问题，认真履职。对社会力量举办的一级及以上医疗机构还要与《全省社会力量举办医院法制化建设实施方案》结合起来，有计划、有组织的抓好实施，避免多头组织、多头检查的情况出现。</w:t>
      </w:r>
    </w:p>
    <w:p w14:paraId="690C06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20"/>
        <w:jc w:val="left"/>
        <w:rPr>
          <w:rFonts w:hint="eastAsia" w:ascii="仿宋" w:hAnsi="仿宋" w:eastAsia="仿宋" w:cs="仿宋"/>
          <w:i w:val="0"/>
          <w:iCs w:val="0"/>
          <w:caps w:val="0"/>
          <w:color w:val="212529"/>
          <w:spacing w:val="0"/>
          <w:sz w:val="24"/>
          <w:szCs w:val="24"/>
        </w:rPr>
      </w:pPr>
      <w:r>
        <w:rPr>
          <w:rFonts w:hint="eastAsia" w:ascii="仿宋" w:hAnsi="仿宋" w:eastAsia="仿宋" w:cs="仿宋"/>
          <w:i w:val="0"/>
          <w:iCs w:val="0"/>
          <w:caps w:val="0"/>
          <w:color w:val="212529"/>
          <w:spacing w:val="0"/>
          <w:sz w:val="31"/>
          <w:szCs w:val="31"/>
          <w:shd w:val="clear" w:color="auto" w:fill="FFFFFF"/>
        </w:rPr>
        <w:t>三是善于总结，形成机制。对专项行动开展过程中出现的好经验、好做法、典型案例要及时进行梳理、汇总，对梳理出的好经验、好做法继续融入到此次专项行动中去，并为已建立起的医疗机构监督执法检查长效机制输送新营养；对梳理出的典型案例可随时上报至县卫生健康综合</w:t>
      </w:r>
      <w:r>
        <w:rPr>
          <w:rFonts w:hint="eastAsia" w:ascii="仿宋" w:hAnsi="仿宋" w:eastAsia="仿宋" w:cs="仿宋"/>
          <w:i w:val="0"/>
          <w:iCs w:val="0"/>
          <w:caps w:val="0"/>
          <w:color w:val="212529"/>
          <w:spacing w:val="0"/>
          <w:sz w:val="31"/>
          <w:szCs w:val="31"/>
          <w:shd w:val="clear" w:color="auto" w:fill="FFFFFF"/>
          <w:lang w:eastAsia="zh-CN"/>
        </w:rPr>
        <w:t>监督</w:t>
      </w:r>
      <w:r>
        <w:rPr>
          <w:rFonts w:hint="eastAsia" w:ascii="仿宋" w:hAnsi="仿宋" w:eastAsia="仿宋" w:cs="仿宋"/>
          <w:i w:val="0"/>
          <w:iCs w:val="0"/>
          <w:caps w:val="0"/>
          <w:color w:val="212529"/>
          <w:spacing w:val="0"/>
          <w:sz w:val="31"/>
          <w:szCs w:val="31"/>
          <w:shd w:val="clear" w:color="auto" w:fill="FFFFFF"/>
        </w:rPr>
        <w:t>执法</w:t>
      </w:r>
      <w:r>
        <w:rPr>
          <w:rFonts w:hint="eastAsia" w:ascii="仿宋" w:hAnsi="仿宋" w:eastAsia="仿宋" w:cs="仿宋"/>
          <w:i w:val="0"/>
          <w:iCs w:val="0"/>
          <w:caps w:val="0"/>
          <w:color w:val="212529"/>
          <w:spacing w:val="0"/>
          <w:sz w:val="31"/>
          <w:szCs w:val="31"/>
          <w:shd w:val="clear" w:color="auto" w:fill="FFFFFF"/>
          <w:lang w:eastAsia="zh-CN"/>
        </w:rPr>
        <w:t>大队</w:t>
      </w:r>
      <w:r>
        <w:rPr>
          <w:rFonts w:hint="eastAsia" w:ascii="仿宋" w:hAnsi="仿宋" w:eastAsia="仿宋" w:cs="仿宋"/>
          <w:i w:val="0"/>
          <w:iCs w:val="0"/>
          <w:caps w:val="0"/>
          <w:color w:val="212529"/>
          <w:spacing w:val="0"/>
          <w:sz w:val="31"/>
          <w:szCs w:val="31"/>
          <w:shd w:val="clear" w:color="auto" w:fill="FFFFFF"/>
        </w:rPr>
        <w:t>。</w:t>
      </w:r>
    </w:p>
    <w:p w14:paraId="5DE7514C">
      <w:pPr>
        <w:rPr>
          <w:rFonts w:hint="eastAsia" w:ascii="仿宋" w:hAnsi="仿宋" w:eastAsia="仿宋" w:cs="仿宋"/>
        </w:rPr>
      </w:pPr>
    </w:p>
    <w:p w14:paraId="1B8D31B9">
      <w:pPr>
        <w:rPr>
          <w:rFonts w:hint="eastAsia" w:ascii="仿宋" w:hAnsi="仿宋" w:eastAsia="仿宋" w:cs="仿宋"/>
        </w:rPr>
      </w:pPr>
    </w:p>
    <w:p w14:paraId="3731680A">
      <w:pPr>
        <w:rPr>
          <w:rFonts w:hint="eastAsia" w:ascii="仿宋" w:hAnsi="仿宋" w:eastAsia="仿宋" w:cs="仿宋"/>
        </w:rPr>
      </w:pPr>
    </w:p>
    <w:p w14:paraId="4827366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right"/>
        <w:rPr>
          <w:rFonts w:hint="eastAsia" w:ascii="仿宋" w:hAnsi="仿宋" w:eastAsia="仿宋" w:cs="仿宋"/>
          <w:i w:val="0"/>
          <w:iCs w:val="0"/>
          <w:caps w:val="0"/>
          <w:color w:val="212529"/>
          <w:spacing w:val="0"/>
          <w:sz w:val="24"/>
          <w:szCs w:val="24"/>
        </w:rPr>
      </w:pPr>
      <w:r>
        <w:rPr>
          <w:rFonts w:hint="eastAsia" w:ascii="仿宋" w:hAnsi="仿宋" w:eastAsia="仿宋" w:cs="仿宋"/>
          <w:i w:val="0"/>
          <w:iCs w:val="0"/>
          <w:caps w:val="0"/>
          <w:color w:val="212529"/>
          <w:spacing w:val="0"/>
          <w:kern w:val="0"/>
          <w:sz w:val="32"/>
          <w:szCs w:val="32"/>
          <w:shd w:val="clear" w:color="auto" w:fill="FFFFFF"/>
          <w:lang w:val="en-US" w:eastAsia="zh-CN" w:bidi="ar"/>
        </w:rPr>
        <w:t>成武县卫生健康局</w:t>
      </w:r>
    </w:p>
    <w:p w14:paraId="324E075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right"/>
        <w:rPr>
          <w:rFonts w:hint="eastAsia" w:ascii="仿宋" w:hAnsi="仿宋" w:eastAsia="仿宋" w:cs="仿宋"/>
          <w:i w:val="0"/>
          <w:iCs w:val="0"/>
          <w:caps w:val="0"/>
          <w:color w:val="212529"/>
          <w:spacing w:val="0"/>
          <w:sz w:val="24"/>
          <w:szCs w:val="24"/>
        </w:rPr>
      </w:pPr>
      <w:r>
        <w:rPr>
          <w:rFonts w:hint="eastAsia" w:ascii="仿宋" w:hAnsi="仿宋" w:eastAsia="仿宋" w:cs="仿宋"/>
          <w:i w:val="0"/>
          <w:iCs w:val="0"/>
          <w:caps w:val="0"/>
          <w:color w:val="212529"/>
          <w:spacing w:val="0"/>
          <w:kern w:val="0"/>
          <w:sz w:val="32"/>
          <w:szCs w:val="32"/>
          <w:shd w:val="clear" w:color="auto" w:fill="FFFFFF"/>
          <w:lang w:val="en-US" w:eastAsia="zh-CN" w:bidi="ar"/>
        </w:rPr>
        <w:t>2026年3月21日</w:t>
      </w:r>
    </w:p>
    <w:p w14:paraId="070E6A3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mYzA4ZjM2Y2VkNGRlZjdhYjE1NjVmOGU2ZGNiNGQifQ=="/>
  </w:docVars>
  <w:rsids>
    <w:rsidRoot w:val="00000000"/>
    <w:rsid w:val="00C221A7"/>
    <w:rsid w:val="0EE932CD"/>
    <w:rsid w:val="207E7390"/>
    <w:rsid w:val="396669C0"/>
    <w:rsid w:val="41C61120"/>
    <w:rsid w:val="4D1C537C"/>
    <w:rsid w:val="5E531D77"/>
    <w:rsid w:val="655C215E"/>
    <w:rsid w:val="73B11CDA"/>
    <w:rsid w:val="789D01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2287</Words>
  <Characters>2306</Characters>
  <Lines>0</Lines>
  <Paragraphs>0</Paragraphs>
  <TotalTime>6</TotalTime>
  <ScaleCrop>false</ScaleCrop>
  <LinksUpToDate>false</LinksUpToDate>
  <CharactersWithSpaces>2307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2022-06-22T07:36:00Z</dcterms:created>
  <dc:creator>Administrator</dc:creator>
  <cp:lastModifiedBy>海纳百川LG</cp:lastModifiedBy>
  <dcterms:modified xsi:type="dcterms:W3CDTF">2026-04-02T00:23:03Z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2A21A1E4187B4A4F8D5FB97854133F98_13</vt:lpwstr>
  </property>
  <property fmtid="{D5CDD505-2E9C-101B-9397-08002B2CF9AE}" pid="4" name="KSOTemplateDocerSaveRecord">
    <vt:lpwstr>eyJoZGlkIjoiZGJmYzA4ZjM2Y2VkNGRlZjdhYjE1NjVmOGU2ZGNiNGQiLCJ1c2VySWQiOiIyMDgxOTk5NDkifQ==</vt:lpwstr>
  </property>
</Properties>
</file>