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F56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kern w:val="0"/>
          <w:sz w:val="44"/>
          <w:szCs w:val="44"/>
          <w:shd w:val="clear" w:fill="FFFFFF"/>
          <w:lang w:val="en-US" w:eastAsia="zh-CN" w:bidi="ar"/>
        </w:rPr>
        <w:t>成武县卫生健康局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kern w:val="0"/>
          <w:sz w:val="44"/>
          <w:szCs w:val="44"/>
          <w:shd w:val="clear" w:fill="FFFFFF"/>
          <w:lang w:val="en-US" w:eastAsia="zh-CN" w:bidi="ar"/>
        </w:rPr>
        <w:t>2025年度</w:t>
      </w:r>
    </w:p>
    <w:p w14:paraId="345630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kern w:val="0"/>
          <w:sz w:val="44"/>
          <w:szCs w:val="44"/>
          <w:shd w:val="clear" w:fill="FFFFFF"/>
          <w:lang w:val="en-US" w:eastAsia="zh-CN" w:bidi="ar"/>
        </w:rPr>
        <w:t>传染病防治检查计划及方案</w:t>
      </w:r>
    </w:p>
    <w:p w14:paraId="57CA7A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根据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我县实际，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现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制定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年传染病防治卫生监督工作方案，工作方案内容如下：</w:t>
      </w:r>
    </w:p>
    <w:p w14:paraId="45CA83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一、指导思想</w:t>
      </w:r>
    </w:p>
    <w:p w14:paraId="30F8FB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坚持以习近平新时代中国特色社会主义思想为指导，深入落实习近平总书记对山东工作的重要指示精神，锚定“走在前列、全面开创、三个走在前”，围绕卫生健康事业高质量发展和健康强省建设总目标，深入实施“十四五”卫生健康监督规划，补短板、强弱项，着力推进“六攻坚、六突破”，维护良好医疗卫生行业秩序，营造公平、安全、放心的医疗卫生服务供给环境。</w:t>
      </w:r>
    </w:p>
    <w:p w14:paraId="1E65B1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二、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工作内容</w:t>
      </w:r>
    </w:p>
    <w:p w14:paraId="5E37FF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（一）加大传染病防治监督力度。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依法对全县范围内医疗卫生机构所开展的预防接种、传染病疫情报告、传染病疫情控制、消毒隔离、医疗废物处置、病原微生物实验室生物安全等工作进行监督检查，对发现的问题督促限期整改，对违法行为立案查处。</w:t>
      </w:r>
    </w:p>
    <w:p w14:paraId="6B9B00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1" w:firstLineChars="10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二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）加大消毒产品卫生监督力度。一是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对消毒产品使用单位开展消毒产品标签（铭牌）说明书专项监督检查；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加大对环境消杀、物品消毒产品的检查和抽样检测力度，确保用于疫情防控消毒产品的卫生质量安全。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三是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落实“双随机，一公开”抽查。把“双随机，一公开”抽查作为监督执法基本手段，按照被监督对象风险程度确定不同抽查比例和频次。高标准完成国家卫生健康委下达的卫生健康随机抽查任务，提高任务完成率。</w:t>
      </w:r>
    </w:p>
    <w:p w14:paraId="2C1C3A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三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）开展监督执法“蓝盾行动”。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开展医疗机构疫情防控措施落实专项检查。</w:t>
      </w:r>
    </w:p>
    <w:p w14:paraId="77C2B3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四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）配合统一行动，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完成职责范围内其他工作。</w:t>
      </w:r>
    </w:p>
    <w:p w14:paraId="4886E9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三、工作保障</w:t>
      </w:r>
    </w:p>
    <w:p w14:paraId="760F92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（一）加强组织领导。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以开展卫生健康监督攻坚突破年活动作为保障，将卫生健康事业高质量发展、维护人民群众健康权益作为重要举措，制定符合本地实际、切实可行的实施方案，细化工作责任，提出具体措施，明确完成时限，精心组织实施，确保“六攻坚、六突破”任务落地见效。</w:t>
      </w:r>
    </w:p>
    <w:p w14:paraId="2EB587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（二）强化执法办案。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把执法办案作为主责主业，坚持一线执法、一线办案、一线立功。对符合立案条件的坚决立案查处，坚决防止有案不查、以管代罚。严格落实卫生健康行政执法裁量基准，畅通行刑衔接渠道，提高一般程序案件占比，提升案件查办质量。</w:t>
      </w:r>
    </w:p>
    <w:p w14:paraId="746E2F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（三）加强社会宣传。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总结攻坚突破年活动成效，保持与媒体的良好沟通关系，邀请主流媒体参与一线执法，对攻坚突破年活动进展、特色做法、典型案件查处进行宣传，营造良好的社会舆论氛围。密切关注网络舆情，主动回应社会关切，树立卫生健康监督工作良好形象。</w:t>
      </w:r>
    </w:p>
    <w:p w14:paraId="0BDB8E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69AEDDD0">
      <w:pPr>
        <w:jc w:val="righ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成武县卫生健康局</w:t>
      </w:r>
    </w:p>
    <w:p w14:paraId="6DBB625E">
      <w:pPr>
        <w:jc w:val="right"/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2025</w:t>
      </w:r>
      <w:r>
        <w:rPr>
          <w:rFonts w:hint="eastAsia" w:ascii="仿宋" w:hAnsi="仿宋" w:eastAsia="仿宋" w:cs="仿宋"/>
          <w:sz w:val="32"/>
          <w:szCs w:val="40"/>
        </w:rPr>
        <w:t>年3月21日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YzA4ZjM2Y2VkNGRlZjdhYjE1NjVmOGU2ZGNiNGQifQ=="/>
  </w:docVars>
  <w:rsids>
    <w:rsidRoot w:val="00000000"/>
    <w:rsid w:val="0BC36B4B"/>
    <w:rsid w:val="0D3C2B9A"/>
    <w:rsid w:val="10422591"/>
    <w:rsid w:val="37DF3EFB"/>
    <w:rsid w:val="7B71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975</Words>
  <Characters>985</Characters>
  <Lines>0</Lines>
  <Paragraphs>0</Paragraphs>
  <TotalTime>8</TotalTime>
  <ScaleCrop>false</ScaleCrop>
  <LinksUpToDate>false</LinksUpToDate>
  <CharactersWithSpaces>990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2022-06-22T03:27:00Z</dcterms:created>
  <dc:creator>Administrator</dc:creator>
  <cp:lastModifiedBy>海纳百川LG</cp:lastModifiedBy>
  <dcterms:modified xsi:type="dcterms:W3CDTF">2025-04-17T02:19:56Z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DC1A0784A2324040B936CE54FEF9F69E</vt:lpwstr>
  </property>
  <property fmtid="{D5CDD505-2E9C-101B-9397-08002B2CF9AE}" pid="4" name="KSOTemplateDocerSaveRecord">
    <vt:lpwstr>eyJoZGlkIjoiZGJmYzA4ZjM2Y2VkNGRlZjdhYjE1NjVmOGU2ZGNiNGQiLCJ1c2VySWQiOiIyMDgxOTk5NDkifQ==</vt:lpwstr>
  </property>
</Properties>
</file>