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4FB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黑体" w:hAnsi="黑体" w:eastAsia="黑体" w:cs="黑体"/>
          <w:b/>
          <w:bCs/>
          <w:i w:val="0"/>
          <w:iCs w:val="0"/>
          <w:caps w:val="0"/>
          <w:color w:val="333333"/>
          <w:spacing w:val="0"/>
          <w:sz w:val="44"/>
          <w:szCs w:val="44"/>
          <w:shd w:val="clear" w:fill="FFFFFF"/>
        </w:rPr>
      </w:pPr>
      <w:bookmarkStart w:id="0" w:name="_GoBack"/>
      <w:bookmarkEnd w:id="0"/>
      <w:r>
        <w:rPr>
          <w:rFonts w:hint="eastAsia" w:ascii="黑体" w:hAnsi="黑体" w:eastAsia="黑体" w:cs="黑体"/>
          <w:b/>
          <w:bCs/>
          <w:i w:val="0"/>
          <w:iCs w:val="0"/>
          <w:caps w:val="0"/>
          <w:color w:val="333333"/>
          <w:spacing w:val="0"/>
          <w:sz w:val="44"/>
          <w:szCs w:val="44"/>
          <w:shd w:val="clear" w:fill="FFFFFF"/>
          <w:lang w:eastAsia="zh-CN"/>
        </w:rPr>
        <w:t>2025</w:t>
      </w:r>
      <w:r>
        <w:rPr>
          <w:rFonts w:hint="eastAsia" w:ascii="黑体" w:hAnsi="黑体" w:eastAsia="黑体" w:cs="黑体"/>
          <w:b/>
          <w:bCs/>
          <w:i w:val="0"/>
          <w:iCs w:val="0"/>
          <w:caps w:val="0"/>
          <w:color w:val="333333"/>
          <w:spacing w:val="0"/>
          <w:sz w:val="44"/>
          <w:szCs w:val="44"/>
          <w:shd w:val="clear" w:fill="FFFFFF"/>
        </w:rPr>
        <w:t>年度</w:t>
      </w:r>
      <w:r>
        <w:rPr>
          <w:rFonts w:hint="eastAsia" w:ascii="黑体" w:hAnsi="黑体" w:eastAsia="黑体" w:cs="黑体"/>
          <w:b/>
          <w:bCs/>
          <w:i w:val="0"/>
          <w:iCs w:val="0"/>
          <w:caps w:val="0"/>
          <w:color w:val="333333"/>
          <w:spacing w:val="0"/>
          <w:sz w:val="44"/>
          <w:szCs w:val="44"/>
          <w:shd w:val="clear" w:fill="FFFFFF"/>
          <w:lang w:eastAsia="zh-CN"/>
        </w:rPr>
        <w:t>成武</w:t>
      </w:r>
      <w:r>
        <w:rPr>
          <w:rFonts w:hint="eastAsia" w:ascii="黑体" w:hAnsi="黑体" w:eastAsia="黑体" w:cs="黑体"/>
          <w:b/>
          <w:bCs/>
          <w:i w:val="0"/>
          <w:iCs w:val="0"/>
          <w:caps w:val="0"/>
          <w:color w:val="333333"/>
          <w:spacing w:val="0"/>
          <w:sz w:val="44"/>
          <w:szCs w:val="44"/>
          <w:shd w:val="clear" w:fill="FFFFFF"/>
        </w:rPr>
        <w:t>县卫生健康局</w:t>
      </w:r>
    </w:p>
    <w:p w14:paraId="7B9C4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Theme="majorEastAsia" w:hAnsiTheme="majorEastAsia" w:eastAsiaTheme="majorEastAsia" w:cstheme="majorEastAsia"/>
          <w:b/>
          <w:bCs/>
          <w:i w:val="0"/>
          <w:iCs w:val="0"/>
          <w:caps w:val="0"/>
          <w:color w:val="333333"/>
          <w:spacing w:val="0"/>
          <w:sz w:val="44"/>
          <w:szCs w:val="44"/>
          <w:shd w:val="clear" w:fill="FFFFFF"/>
        </w:rPr>
      </w:pPr>
      <w:r>
        <w:rPr>
          <w:rFonts w:hint="eastAsia" w:ascii="黑体" w:hAnsi="黑体" w:eastAsia="黑体" w:cs="黑体"/>
          <w:b/>
          <w:bCs/>
          <w:i w:val="0"/>
          <w:iCs w:val="0"/>
          <w:caps w:val="0"/>
          <w:color w:val="333333"/>
          <w:spacing w:val="0"/>
          <w:sz w:val="44"/>
          <w:szCs w:val="44"/>
          <w:shd w:val="clear" w:fill="FFFFFF"/>
        </w:rPr>
        <w:t>公共场所检查计划和实施方案</w:t>
      </w:r>
    </w:p>
    <w:p w14:paraId="3987CB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p>
    <w:p w14:paraId="799BBD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一、目的意义</w:t>
      </w:r>
    </w:p>
    <w:p w14:paraId="66FC8F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shd w:val="clear" w:fill="FFFFFF"/>
        </w:rPr>
        <w:t>为强化公共场所</w:t>
      </w:r>
      <w:r>
        <w:rPr>
          <w:rFonts w:hint="eastAsia" w:ascii="仿宋" w:hAnsi="仿宋" w:eastAsia="仿宋" w:cs="仿宋"/>
          <w:b w:val="0"/>
          <w:bCs w:val="0"/>
          <w:i w:val="0"/>
          <w:iCs w:val="0"/>
          <w:caps w:val="0"/>
          <w:color w:val="333333"/>
          <w:spacing w:val="0"/>
          <w:sz w:val="32"/>
          <w:szCs w:val="32"/>
          <w:shd w:val="clear" w:fill="FFFFFF"/>
          <w:lang w:eastAsia="zh-CN"/>
        </w:rPr>
        <w:t>卫生</w:t>
      </w:r>
      <w:r>
        <w:rPr>
          <w:rFonts w:hint="eastAsia" w:ascii="仿宋" w:hAnsi="仿宋" w:eastAsia="仿宋" w:cs="仿宋"/>
          <w:b w:val="0"/>
          <w:bCs w:val="0"/>
          <w:i w:val="0"/>
          <w:iCs w:val="0"/>
          <w:caps w:val="0"/>
          <w:color w:val="333333"/>
          <w:spacing w:val="0"/>
          <w:sz w:val="32"/>
          <w:szCs w:val="32"/>
          <w:shd w:val="clear" w:fill="FFFFFF"/>
        </w:rPr>
        <w:t>信用监管</w:t>
      </w:r>
      <w:r>
        <w:rPr>
          <w:rFonts w:hint="eastAsia" w:ascii="仿宋" w:hAnsi="仿宋" w:eastAsia="仿宋" w:cs="仿宋"/>
          <w:b w:val="0"/>
          <w:bCs w:val="0"/>
          <w:i w:val="0"/>
          <w:iCs w:val="0"/>
          <w:caps w:val="0"/>
          <w:color w:val="333333"/>
          <w:spacing w:val="0"/>
          <w:sz w:val="32"/>
          <w:szCs w:val="32"/>
          <w:shd w:val="clear" w:fill="FFFFFF"/>
          <w:lang w:eastAsia="zh-CN"/>
        </w:rPr>
        <w:t>和增强</w:t>
      </w:r>
      <w:r>
        <w:rPr>
          <w:rFonts w:hint="eastAsia" w:ascii="仿宋" w:hAnsi="仿宋" w:eastAsia="仿宋" w:cs="仿宋"/>
          <w:b w:val="0"/>
          <w:bCs w:val="0"/>
          <w:sz w:val="32"/>
          <w:szCs w:val="32"/>
        </w:rPr>
        <w:t>公共场所经营者的卫生安全第一责任人意识，</w:t>
      </w:r>
      <w:r>
        <w:rPr>
          <w:rFonts w:hint="eastAsia" w:ascii="仿宋" w:hAnsi="仿宋" w:eastAsia="仿宋" w:cs="仿宋"/>
          <w:b w:val="0"/>
          <w:bCs w:val="0"/>
          <w:i w:val="0"/>
          <w:iCs w:val="0"/>
          <w:caps w:val="0"/>
          <w:color w:val="333333"/>
          <w:spacing w:val="0"/>
          <w:sz w:val="32"/>
          <w:szCs w:val="32"/>
          <w:shd w:val="clear" w:fill="FFFFFF"/>
        </w:rPr>
        <w:t>针对当前</w:t>
      </w:r>
      <w:r>
        <w:rPr>
          <w:rFonts w:hint="eastAsia" w:ascii="仿宋" w:hAnsi="仿宋" w:eastAsia="仿宋" w:cs="仿宋"/>
          <w:b w:val="0"/>
          <w:bCs w:val="0"/>
          <w:i w:val="0"/>
          <w:iCs w:val="0"/>
          <w:caps w:val="0"/>
          <w:color w:val="333333"/>
          <w:spacing w:val="0"/>
          <w:sz w:val="32"/>
          <w:szCs w:val="32"/>
          <w:shd w:val="clear" w:fill="FFFFFF"/>
          <w:lang w:eastAsia="zh-CN"/>
        </w:rPr>
        <w:t>公共</w:t>
      </w:r>
      <w:r>
        <w:rPr>
          <w:rFonts w:hint="eastAsia" w:ascii="仿宋" w:hAnsi="仿宋" w:eastAsia="仿宋" w:cs="仿宋"/>
          <w:b w:val="0"/>
          <w:bCs w:val="0"/>
          <w:i w:val="0"/>
          <w:iCs w:val="0"/>
          <w:caps w:val="0"/>
          <w:color w:val="333333"/>
          <w:spacing w:val="0"/>
          <w:sz w:val="32"/>
          <w:szCs w:val="32"/>
          <w:shd w:val="clear" w:fill="FFFFFF"/>
        </w:rPr>
        <w:t>场所存在的突出问题，进一步落实监督责任，提高监督效能，</w:t>
      </w:r>
      <w:r>
        <w:rPr>
          <w:rFonts w:hint="eastAsia" w:ascii="仿宋" w:hAnsi="仿宋" w:eastAsia="仿宋" w:cs="仿宋"/>
          <w:b w:val="0"/>
          <w:bCs w:val="0"/>
          <w:sz w:val="32"/>
          <w:szCs w:val="32"/>
        </w:rPr>
        <w:t>督促经营者加强卫生安全工作自查自纠，</w:t>
      </w:r>
      <w:r>
        <w:rPr>
          <w:rFonts w:hint="eastAsia" w:ascii="仿宋" w:hAnsi="仿宋" w:eastAsia="仿宋" w:cs="仿宋"/>
          <w:b w:val="0"/>
          <w:bCs w:val="0"/>
          <w:i w:val="0"/>
          <w:iCs w:val="0"/>
          <w:caps w:val="0"/>
          <w:color w:val="333333"/>
          <w:spacing w:val="0"/>
          <w:sz w:val="32"/>
          <w:szCs w:val="32"/>
          <w:shd w:val="clear" w:fill="FFFFFF"/>
        </w:rPr>
        <w:t>推进“智慧卫监”在</w:t>
      </w:r>
      <w:r>
        <w:rPr>
          <w:rFonts w:hint="eastAsia" w:ascii="仿宋" w:hAnsi="仿宋" w:eastAsia="仿宋" w:cs="仿宋"/>
          <w:b w:val="0"/>
          <w:bCs w:val="0"/>
          <w:i w:val="0"/>
          <w:iCs w:val="0"/>
          <w:caps w:val="0"/>
          <w:color w:val="333333"/>
          <w:spacing w:val="0"/>
          <w:sz w:val="32"/>
          <w:szCs w:val="32"/>
          <w:shd w:val="clear" w:fill="FFFFFF"/>
          <w:lang w:eastAsia="zh-CN"/>
        </w:rPr>
        <w:t>公共</w:t>
      </w:r>
      <w:r>
        <w:rPr>
          <w:rFonts w:hint="eastAsia" w:ascii="仿宋" w:hAnsi="仿宋" w:eastAsia="仿宋" w:cs="仿宋"/>
          <w:b w:val="0"/>
          <w:bCs w:val="0"/>
          <w:i w:val="0"/>
          <w:iCs w:val="0"/>
          <w:caps w:val="0"/>
          <w:color w:val="333333"/>
          <w:spacing w:val="0"/>
          <w:sz w:val="32"/>
          <w:szCs w:val="32"/>
          <w:shd w:val="clear" w:fill="FFFFFF"/>
        </w:rPr>
        <w:t>场所监管中的应用，确保住宿场所符合国家卫生标准和规范要求，</w:t>
      </w:r>
      <w:r>
        <w:rPr>
          <w:rFonts w:hint="eastAsia" w:ascii="仿宋" w:hAnsi="仿宋" w:eastAsia="仿宋" w:cs="仿宋"/>
          <w:b w:val="0"/>
          <w:bCs w:val="0"/>
          <w:sz w:val="32"/>
          <w:szCs w:val="32"/>
        </w:rPr>
        <w:t>防止传染性疾病等健康危害事故的发生，保障广大消费者身体健康</w:t>
      </w:r>
      <w:r>
        <w:rPr>
          <w:rFonts w:hint="eastAsia" w:ascii="仿宋" w:hAnsi="仿宋" w:eastAsia="仿宋" w:cs="仿宋"/>
          <w:b w:val="0"/>
          <w:bCs w:val="0"/>
          <w:sz w:val="32"/>
          <w:szCs w:val="32"/>
          <w:lang w:eastAsia="zh-CN"/>
        </w:rPr>
        <w:t>，</w:t>
      </w:r>
      <w:r>
        <w:rPr>
          <w:rFonts w:hint="eastAsia" w:ascii="仿宋" w:hAnsi="仿宋" w:eastAsia="仿宋" w:cs="仿宋"/>
          <w:b w:val="0"/>
          <w:bCs w:val="0"/>
          <w:i w:val="0"/>
          <w:iCs w:val="0"/>
          <w:caps w:val="0"/>
          <w:color w:val="333333"/>
          <w:spacing w:val="0"/>
          <w:sz w:val="32"/>
          <w:szCs w:val="32"/>
          <w:shd w:val="clear" w:fill="FFFFFF"/>
        </w:rPr>
        <w:t>特制定本实施方案</w:t>
      </w:r>
      <w:r>
        <w:rPr>
          <w:rFonts w:hint="eastAsia" w:ascii="仿宋" w:hAnsi="仿宋" w:eastAsia="仿宋" w:cs="仿宋"/>
          <w:b w:val="0"/>
          <w:bCs w:val="0"/>
          <w:i w:val="0"/>
          <w:iCs w:val="0"/>
          <w:caps w:val="0"/>
          <w:color w:val="333333"/>
          <w:spacing w:val="0"/>
          <w:sz w:val="32"/>
          <w:szCs w:val="32"/>
          <w:shd w:val="clear" w:fill="FFFFFF"/>
          <w:lang w:eastAsia="zh-CN"/>
        </w:rPr>
        <w:t>。</w:t>
      </w:r>
    </w:p>
    <w:p w14:paraId="228C9D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二、工作重点</w:t>
      </w:r>
    </w:p>
    <w:p w14:paraId="3DD495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对公共场所中住宿行业、美容美发店、歌舞厅、洗浴等场所，</w:t>
      </w:r>
      <w:r>
        <w:rPr>
          <w:rFonts w:hint="eastAsia" w:ascii="仿宋" w:hAnsi="仿宋" w:eastAsia="仿宋" w:cs="仿宋"/>
          <w:b w:val="0"/>
          <w:i w:val="0"/>
          <w:iCs w:val="0"/>
          <w:caps w:val="0"/>
          <w:color w:val="000000"/>
          <w:spacing w:val="0"/>
          <w:w w:val="100"/>
          <w:sz w:val="32"/>
          <w:szCs w:val="32"/>
          <w:shd w:val="clear" w:color="auto" w:fill="auto"/>
        </w:rPr>
        <w:t>高频接触物体表面清洁消毒</w:t>
      </w:r>
      <w:r>
        <w:rPr>
          <w:rFonts w:hint="eastAsia" w:ascii="仿宋" w:hAnsi="仿宋" w:eastAsia="仿宋" w:cs="仿宋"/>
          <w:b w:val="0"/>
          <w:i w:val="0"/>
          <w:iCs w:val="0"/>
          <w:caps w:val="0"/>
          <w:color w:val="000000"/>
          <w:spacing w:val="0"/>
          <w:w w:val="100"/>
          <w:sz w:val="32"/>
          <w:szCs w:val="32"/>
          <w:shd w:val="clear" w:color="auto" w:fill="auto"/>
          <w:lang w:eastAsia="zh-CN"/>
        </w:rPr>
        <w:t>是否落实</w:t>
      </w:r>
      <w:r>
        <w:rPr>
          <w:rFonts w:hint="eastAsia" w:ascii="仿宋" w:hAnsi="仿宋" w:eastAsia="仿宋" w:cs="仿宋"/>
          <w:b w:val="0"/>
          <w:bCs w:val="0"/>
          <w:i w:val="0"/>
          <w:iCs w:val="0"/>
          <w:caps w:val="0"/>
          <w:color w:val="000000"/>
          <w:spacing w:val="8"/>
          <w:w w:val="100"/>
          <w:sz w:val="32"/>
          <w:szCs w:val="32"/>
          <w:shd w:val="clear" w:fill="FFFFFF"/>
          <w:lang w:eastAsia="zh-CN"/>
        </w:rPr>
        <w:t>，</w:t>
      </w:r>
      <w:r>
        <w:rPr>
          <w:rFonts w:hint="eastAsia" w:ascii="仿宋" w:hAnsi="仿宋" w:eastAsia="仿宋" w:cs="仿宋"/>
          <w:sz w:val="32"/>
          <w:szCs w:val="32"/>
          <w:lang w:eastAsia="zh-CN"/>
        </w:rPr>
        <w:t>是否亮证经营，从业人员是否取得有效健康合格证明并培训上岗，</w:t>
      </w:r>
      <w:r>
        <w:rPr>
          <w:rFonts w:hint="eastAsia" w:ascii="仿宋" w:hAnsi="仿宋" w:eastAsia="仿宋" w:cs="仿宋"/>
          <w:sz w:val="32"/>
          <w:szCs w:val="32"/>
        </w:rPr>
        <w:t>顾客用品用具清洗消毒保洁制度</w:t>
      </w:r>
      <w:r>
        <w:rPr>
          <w:rFonts w:hint="eastAsia" w:ascii="仿宋" w:hAnsi="仿宋" w:eastAsia="仿宋" w:cs="仿宋"/>
          <w:sz w:val="32"/>
          <w:szCs w:val="32"/>
          <w:lang w:eastAsia="zh-CN"/>
        </w:rPr>
        <w:t>是否</w:t>
      </w:r>
      <w:r>
        <w:rPr>
          <w:rFonts w:hint="eastAsia" w:ascii="仿宋" w:hAnsi="仿宋" w:eastAsia="仿宋" w:cs="仿宋"/>
          <w:sz w:val="32"/>
          <w:szCs w:val="32"/>
        </w:rPr>
        <w:t>落实</w:t>
      </w:r>
      <w:r>
        <w:rPr>
          <w:rFonts w:hint="eastAsia" w:ascii="仿宋" w:hAnsi="仿宋" w:eastAsia="仿宋" w:cs="仿宋"/>
          <w:sz w:val="32"/>
          <w:szCs w:val="32"/>
          <w:lang w:eastAsia="zh-CN"/>
        </w:rPr>
        <w:t>到位</w:t>
      </w:r>
      <w:r>
        <w:rPr>
          <w:rFonts w:hint="eastAsia" w:ascii="仿宋" w:hAnsi="仿宋" w:eastAsia="仿宋" w:cs="仿宋"/>
          <w:sz w:val="32"/>
          <w:szCs w:val="32"/>
        </w:rPr>
        <w:t>，空气、微小气候、顾客用品用具卫生检测及公示情况</w:t>
      </w:r>
      <w:r>
        <w:rPr>
          <w:rFonts w:hint="eastAsia" w:ascii="仿宋" w:hAnsi="仿宋" w:eastAsia="仿宋" w:cs="仿宋"/>
          <w:sz w:val="32"/>
          <w:szCs w:val="32"/>
          <w:lang w:eastAsia="zh-CN"/>
        </w:rPr>
        <w:t>是否符合要求</w:t>
      </w:r>
      <w:r>
        <w:rPr>
          <w:rFonts w:hint="eastAsia" w:ascii="仿宋" w:hAnsi="仿宋" w:eastAsia="仿宋" w:cs="仿宋"/>
          <w:sz w:val="32"/>
          <w:szCs w:val="32"/>
        </w:rPr>
        <w:t>，卫生管理档案建立</w:t>
      </w:r>
      <w:r>
        <w:rPr>
          <w:rFonts w:hint="eastAsia" w:ascii="仿宋" w:hAnsi="仿宋" w:eastAsia="仿宋" w:cs="仿宋"/>
          <w:sz w:val="32"/>
          <w:szCs w:val="32"/>
          <w:lang w:eastAsia="zh-CN"/>
        </w:rPr>
        <w:t>是否齐全</w:t>
      </w:r>
      <w:r>
        <w:rPr>
          <w:rFonts w:hint="eastAsia" w:ascii="仿宋" w:hAnsi="仿宋" w:eastAsia="仿宋" w:cs="仿宋"/>
          <w:sz w:val="32"/>
          <w:szCs w:val="32"/>
        </w:rPr>
        <w:t>，经营者自查自纠工作开展情况以及对卫生监督机构提出问题的整改</w:t>
      </w:r>
      <w:r>
        <w:rPr>
          <w:rFonts w:hint="eastAsia" w:ascii="仿宋" w:hAnsi="仿宋" w:eastAsia="仿宋" w:cs="仿宋"/>
          <w:sz w:val="32"/>
          <w:szCs w:val="32"/>
          <w:lang w:eastAsia="zh-CN"/>
        </w:rPr>
        <w:t>落实情况</w:t>
      </w:r>
      <w:r>
        <w:rPr>
          <w:rFonts w:hint="eastAsia" w:ascii="仿宋" w:hAnsi="仿宋" w:eastAsia="仿宋" w:cs="仿宋"/>
          <w:sz w:val="32"/>
          <w:szCs w:val="32"/>
        </w:rPr>
        <w:t>。</w:t>
      </w:r>
    </w:p>
    <w:p w14:paraId="2AD40C7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三、主要措施</w:t>
      </w:r>
    </w:p>
    <w:p w14:paraId="6E4CA5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深入开展量化分级管理工作，对卫生信誉度等级实施动态管理。将</w:t>
      </w:r>
      <w:r>
        <w:rPr>
          <w:rFonts w:hint="eastAsia" w:ascii="仿宋" w:hAnsi="仿宋" w:eastAsia="仿宋" w:cs="仿宋"/>
          <w:sz w:val="32"/>
          <w:szCs w:val="32"/>
          <w:lang w:eastAsia="zh-CN"/>
        </w:rPr>
        <w:t>历次</w:t>
      </w:r>
      <w:r>
        <w:rPr>
          <w:rFonts w:hint="eastAsia" w:ascii="仿宋" w:hAnsi="仿宋" w:eastAsia="仿宋" w:cs="仿宋"/>
          <w:sz w:val="32"/>
          <w:szCs w:val="32"/>
        </w:rPr>
        <w:t>监督检查与场所量化分级管理工作相结合，对检查中发现的问题场所，该降低信誉度等级的坚决予以降级。</w:t>
      </w:r>
    </w:p>
    <w:p w14:paraId="0AB29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自查自纠与监督检查相结合。充分调动经营者卫生安全管理的主动性，组织和指导辖区经营单位开展自查自纠，强化经营者的卫生安全第一责任人意识，帮助发现问题和隐患，督促问题整改落实。</w:t>
      </w:r>
    </w:p>
    <w:p w14:paraId="42A51C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开展监督抽检。根据国家和省“双随机”抽检计划下达的任务和要求</w:t>
      </w:r>
      <w:r>
        <w:rPr>
          <w:rFonts w:hint="eastAsia" w:ascii="仿宋" w:hAnsi="仿宋" w:eastAsia="仿宋" w:cs="仿宋"/>
          <w:sz w:val="32"/>
          <w:szCs w:val="32"/>
          <w:lang w:eastAsia="zh-CN"/>
        </w:rPr>
        <w:t>进行</w:t>
      </w:r>
      <w:r>
        <w:rPr>
          <w:rFonts w:hint="eastAsia" w:ascii="仿宋" w:hAnsi="仿宋" w:eastAsia="仿宋" w:cs="仿宋"/>
          <w:sz w:val="32"/>
          <w:szCs w:val="32"/>
        </w:rPr>
        <w:t>专项监督抽检。</w:t>
      </w:r>
      <w:r>
        <w:rPr>
          <w:rFonts w:hint="eastAsia" w:ascii="仿宋" w:hAnsi="仿宋" w:eastAsia="仿宋" w:cs="仿宋"/>
          <w:sz w:val="32"/>
          <w:szCs w:val="32"/>
          <w:lang w:eastAsia="zh-CN"/>
        </w:rPr>
        <w:t>对小旅馆</w:t>
      </w:r>
      <w:r>
        <w:rPr>
          <w:rFonts w:hint="eastAsia" w:ascii="仿宋" w:hAnsi="仿宋" w:eastAsia="仿宋" w:cs="仿宋"/>
          <w:sz w:val="32"/>
          <w:szCs w:val="32"/>
        </w:rPr>
        <w:t>场所开展</w:t>
      </w:r>
      <w:r>
        <w:rPr>
          <w:rFonts w:hint="eastAsia" w:ascii="仿宋" w:hAnsi="仿宋" w:eastAsia="仿宋" w:cs="仿宋"/>
          <w:sz w:val="32"/>
          <w:szCs w:val="32"/>
          <w:lang w:eastAsia="zh-CN"/>
        </w:rPr>
        <w:t>场所检测</w:t>
      </w:r>
      <w:r>
        <w:rPr>
          <w:rFonts w:hint="eastAsia" w:ascii="仿宋" w:hAnsi="仿宋" w:eastAsia="仿宋" w:cs="仿宋"/>
          <w:sz w:val="32"/>
          <w:szCs w:val="32"/>
        </w:rPr>
        <w:t>和卧具、毛巾、茶具等顾客用品用具检测</w:t>
      </w:r>
      <w:r>
        <w:rPr>
          <w:rFonts w:hint="eastAsia" w:ascii="仿宋" w:hAnsi="仿宋" w:eastAsia="仿宋" w:cs="仿宋"/>
          <w:sz w:val="32"/>
          <w:szCs w:val="32"/>
          <w:lang w:eastAsia="zh-CN"/>
        </w:rPr>
        <w:t>。</w:t>
      </w:r>
    </w:p>
    <w:p w14:paraId="5278E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（四）做好卫生信息公示。各级卫生监督机构应通过电视、电台、报纸、网站、手机等媒体及时发布监督信息，将监督检测中发现的不符合要求的情况和场所名称及时向公众通报或公示，满足消费者的知情权。</w:t>
      </w:r>
    </w:p>
    <w:p w14:paraId="4DE125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四、时间安排</w:t>
      </w:r>
    </w:p>
    <w:p w14:paraId="18402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安排部署阶段(3月-4月)。按照方案要求组织辖区开展监督检查。同时部署本辖区内所有</w:t>
      </w:r>
      <w:r>
        <w:rPr>
          <w:rFonts w:hint="eastAsia" w:ascii="仿宋" w:hAnsi="仿宋" w:eastAsia="仿宋" w:cs="仿宋"/>
          <w:sz w:val="32"/>
          <w:szCs w:val="32"/>
          <w:lang w:eastAsia="zh-CN"/>
        </w:rPr>
        <w:t>公共场所</w:t>
      </w:r>
      <w:r>
        <w:rPr>
          <w:rFonts w:hint="eastAsia" w:ascii="仿宋" w:hAnsi="仿宋" w:eastAsia="仿宋" w:cs="仿宋"/>
          <w:sz w:val="32"/>
          <w:szCs w:val="32"/>
        </w:rPr>
        <w:t>开展日常卫生安全工作自查自纠。</w:t>
      </w:r>
    </w:p>
    <w:p w14:paraId="43A61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自查自纠阶段(5月)。辖区内所有</w:t>
      </w:r>
      <w:r>
        <w:rPr>
          <w:rFonts w:hint="eastAsia" w:ascii="仿宋" w:hAnsi="仿宋" w:eastAsia="仿宋" w:cs="仿宋"/>
          <w:sz w:val="32"/>
          <w:szCs w:val="32"/>
          <w:lang w:eastAsia="zh-CN"/>
        </w:rPr>
        <w:t>公共场所</w:t>
      </w:r>
      <w:r>
        <w:rPr>
          <w:rFonts w:hint="eastAsia" w:ascii="仿宋" w:hAnsi="仿宋" w:eastAsia="仿宋" w:cs="仿宋"/>
          <w:sz w:val="32"/>
          <w:szCs w:val="32"/>
        </w:rPr>
        <w:t>开展日常卫生安全自查自纠工作。对场所制度建立、卫生检测、各项卫生操作、设施设备、有关登记记录等进行全面自查。</w:t>
      </w:r>
    </w:p>
    <w:p w14:paraId="1723B0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集中行动与督导检查阶段。开展监督检查，6-</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eastAsia="zh-CN"/>
        </w:rPr>
        <w:t>份对辖区公共场所</w:t>
      </w:r>
      <w:r>
        <w:rPr>
          <w:rFonts w:hint="eastAsia" w:ascii="仿宋" w:hAnsi="仿宋" w:eastAsia="仿宋" w:cs="仿宋"/>
          <w:sz w:val="32"/>
          <w:szCs w:val="32"/>
        </w:rPr>
        <w:t>开展</w:t>
      </w:r>
      <w:r>
        <w:rPr>
          <w:rFonts w:hint="eastAsia" w:ascii="仿宋" w:hAnsi="仿宋" w:eastAsia="仿宋" w:cs="仿宋"/>
          <w:sz w:val="32"/>
          <w:szCs w:val="32"/>
          <w:lang w:eastAsia="zh-CN"/>
        </w:rPr>
        <w:t>监督</w:t>
      </w:r>
      <w:r>
        <w:rPr>
          <w:rFonts w:hint="eastAsia" w:ascii="仿宋" w:hAnsi="仿宋" w:eastAsia="仿宋" w:cs="仿宋"/>
          <w:sz w:val="32"/>
          <w:szCs w:val="32"/>
        </w:rPr>
        <w:t>检查，对检查中发现的问题，给予指导，责令限期整改，并对整改落实情况进行督查，确保行动实效。对违法行为依法予以严肃处理。</w:t>
      </w:r>
    </w:p>
    <w:p w14:paraId="3F4176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（四）总结上报阶段（11月）。对专项整治进行全面总结，根据要求汇总分析监督检查信息情况，落实主体责任的措施、公共场所加强内部管理。</w:t>
      </w:r>
    </w:p>
    <w:p w14:paraId="7C76F2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工作要求</w:t>
      </w:r>
    </w:p>
    <w:p w14:paraId="7B20D2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提高认识，加强组织领导。</w:t>
      </w:r>
      <w:r>
        <w:rPr>
          <w:rFonts w:hint="eastAsia" w:ascii="仿宋" w:hAnsi="仿宋" w:eastAsia="仿宋" w:cs="仿宋"/>
          <w:sz w:val="32"/>
          <w:szCs w:val="32"/>
          <w:lang w:eastAsia="zh-CN"/>
        </w:rPr>
        <w:t>我大队</w:t>
      </w:r>
      <w:r>
        <w:rPr>
          <w:rFonts w:hint="eastAsia" w:ascii="仿宋" w:hAnsi="仿宋" w:eastAsia="仿宋" w:cs="仿宋"/>
          <w:sz w:val="32"/>
          <w:szCs w:val="32"/>
        </w:rPr>
        <w:t>高度重视，精心组织，统筹推进，明确责任，狠抓落实。做到有部署、有检查、有督导、有总结，制定切实有效的工作措施，将</w:t>
      </w:r>
      <w:r>
        <w:rPr>
          <w:rFonts w:hint="eastAsia" w:ascii="仿宋" w:hAnsi="仿宋" w:eastAsia="仿宋" w:cs="仿宋"/>
          <w:sz w:val="32"/>
          <w:szCs w:val="32"/>
          <w:lang w:eastAsia="zh-CN"/>
        </w:rPr>
        <w:t>公共场所检查</w:t>
      </w:r>
      <w:r>
        <w:rPr>
          <w:rFonts w:hint="eastAsia" w:ascii="仿宋" w:hAnsi="仿宋" w:eastAsia="仿宋" w:cs="仿宋"/>
          <w:sz w:val="32"/>
          <w:szCs w:val="32"/>
        </w:rPr>
        <w:t>抓细抓实。</w:t>
      </w:r>
    </w:p>
    <w:p w14:paraId="5459A6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稳扎稳打，提升工作效能。检查辖区内全部</w:t>
      </w:r>
      <w:r>
        <w:rPr>
          <w:rFonts w:hint="eastAsia" w:ascii="仿宋" w:hAnsi="仿宋" w:eastAsia="仿宋" w:cs="仿宋"/>
          <w:sz w:val="32"/>
          <w:szCs w:val="32"/>
          <w:lang w:eastAsia="zh-CN"/>
        </w:rPr>
        <w:t>公共场所</w:t>
      </w:r>
      <w:r>
        <w:rPr>
          <w:rFonts w:hint="eastAsia" w:ascii="仿宋" w:hAnsi="仿宋" w:eastAsia="仿宋" w:cs="仿宋"/>
          <w:sz w:val="32"/>
          <w:szCs w:val="32"/>
        </w:rPr>
        <w:t>，监督覆盖率要达到100%，量化实施率不低于90%。对问题单位、薄弱环节进行重点研究，力求突破。加大监督执法力度，对违反法律法规规定的，依法严肃查处，严防群体性公共卫生事件的发生，确保专项行动取得实效。</w:t>
      </w:r>
    </w:p>
    <w:p w14:paraId="2AA3DA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加强宣传，提高社会影响力。加强对国家有关法律、规范和标准及卫生监督工作的宣传，强化公众卫生法律意识，提高卫生监督工作的知晓度，形成良好的社会舆论氛围，引导公众正确健康消费。</w:t>
      </w:r>
    </w:p>
    <w:p w14:paraId="21150D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520" w:firstLineChars="1100"/>
        <w:jc w:val="left"/>
        <w:textAlignment w:val="auto"/>
        <w:rPr>
          <w:rFonts w:hint="eastAsia" w:ascii="仿宋" w:hAnsi="仿宋" w:eastAsia="仿宋" w:cs="仿宋"/>
          <w:i w:val="0"/>
          <w:iCs w:val="0"/>
          <w:caps w:val="0"/>
          <w:color w:val="333333"/>
          <w:spacing w:val="0"/>
          <w:sz w:val="32"/>
          <w:szCs w:val="32"/>
          <w:shd w:val="clear" w:fill="FFFFFF"/>
          <w:lang w:eastAsia="zh-CN"/>
        </w:rPr>
      </w:pPr>
    </w:p>
    <w:p w14:paraId="470509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0" w:firstLineChars="1500"/>
        <w:jc w:val="right"/>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成武县卫生健康局</w:t>
      </w:r>
    </w:p>
    <w:p w14:paraId="45C8D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20" w:firstLineChars="1600"/>
        <w:jc w:val="right"/>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2025年3月7日</w:t>
      </w:r>
    </w:p>
    <w:p w14:paraId="4526BD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YzA4ZjM2Y2VkNGRlZjdhYjE1NjVmOGU2ZGNiNGQifQ=="/>
  </w:docVars>
  <w:rsids>
    <w:rsidRoot w:val="116679A8"/>
    <w:rsid w:val="02B86C9D"/>
    <w:rsid w:val="102962AF"/>
    <w:rsid w:val="116679A8"/>
    <w:rsid w:val="14720AFD"/>
    <w:rsid w:val="21BD51D5"/>
    <w:rsid w:val="22B97967"/>
    <w:rsid w:val="33FA1633"/>
    <w:rsid w:val="3BE67ABD"/>
    <w:rsid w:val="3EFB656F"/>
    <w:rsid w:val="46865C92"/>
    <w:rsid w:val="53A9470E"/>
    <w:rsid w:val="55EF6B25"/>
    <w:rsid w:val="57B7120F"/>
    <w:rsid w:val="5959077C"/>
    <w:rsid w:val="5A381C90"/>
    <w:rsid w:val="63232915"/>
    <w:rsid w:val="694335BE"/>
    <w:rsid w:val="73C87866"/>
    <w:rsid w:val="7BB9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1332</Words>
  <Characters>1350</Characters>
  <Lines>0</Lines>
  <Paragraphs>0</Paragraphs>
  <TotalTime>3</TotalTime>
  <ScaleCrop>false</ScaleCrop>
  <LinksUpToDate>false</LinksUpToDate>
  <CharactersWithSpaces>1350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2020-09-08T01:39:00Z</dcterms:created>
  <dc:creator>Administrator</dc:creator>
  <cp:lastModifiedBy>海纳百川LG</cp:lastModifiedBy>
  <dcterms:modified xsi:type="dcterms:W3CDTF">2025-04-17T02:21:35Z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9172DA06F3384E82B4A6A9D5BF9D83E6</vt:lpwstr>
  </property>
  <property fmtid="{D5CDD505-2E9C-101B-9397-08002B2CF9AE}" pid="4" name="KSOTemplateDocerSaveRecord">
    <vt:lpwstr>eyJoZGlkIjoiZGJmYzA4ZjM2Y2VkNGRlZjdhYjE1NjVmOGU2ZGNiNGQiLCJ1c2VySWQiOiIyMDgxOTk5NDkifQ==</vt:lpwstr>
  </property>
</Properties>
</file>