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全面落实残疾人“两项补贴”政策。2022年自1月份开始，困难残疾人一级、二级生活补贴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每人每月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170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 元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三、四级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138元。重度残疾人护理补贴一级每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 xml:space="preserve">人每月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152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，二级每人每月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132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12月份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残疾人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困难生活补贴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5616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共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发放救助资金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917376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残疾人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重度护理补贴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11380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人，共发放救助资金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1560892</w:t>
      </w:r>
      <w:r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4418"/>
    <w:rsid w:val="1022335B"/>
    <w:rsid w:val="18832708"/>
    <w:rsid w:val="18934573"/>
    <w:rsid w:val="3A4B15A5"/>
    <w:rsid w:val="3F1C6494"/>
    <w:rsid w:val="457C4418"/>
    <w:rsid w:val="5FA03795"/>
    <w:rsid w:val="6816398B"/>
    <w:rsid w:val="6A07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2022-06-28T02:02:00Z</dcterms:created>
  <dc:creator>一抹茶</dc:creator>
  <cp:lastModifiedBy>一抹茶</cp:lastModifiedBy>
  <dcterms:modified xsi:type="dcterms:W3CDTF">2023-01-03T08:59:31Z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