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eastAsia="仿宋"/>
          <w:sz w:val="20"/>
          <w:lang w:eastAsia="zh-CN"/>
        </w:rPr>
      </w:pPr>
      <w:bookmarkStart w:id="0" w:name="_GoBack"/>
      <w:r>
        <w:rPr>
          <w:rFonts w:hint="eastAsia" w:eastAsia="仿宋"/>
          <w:sz w:val="20"/>
          <w:lang w:eastAsia="zh-CN"/>
        </w:rPr>
        <w:drawing>
          <wp:inline distT="0" distB="0" distL="114300" distR="114300">
            <wp:extent cx="6065520" cy="8575040"/>
            <wp:effectExtent l="0" t="0" r="11430" b="16510"/>
            <wp:docPr id="1" name="图片 1" descr="7e2aba7729567b2229ec5c5e58d7f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e2aba7729567b2229ec5c5e58d7f79"/>
                    <pic:cNvPicPr>
                      <a:picLocks noChangeAspect="1"/>
                    </pic:cNvPicPr>
                  </pic:nvPicPr>
                  <pic:blipFill>
                    <a:blip r:embed="rId10"/>
                    <a:stretch>
                      <a:fillRect/>
                    </a:stretch>
                  </pic:blipFill>
                  <pic:spPr>
                    <a:xfrm>
                      <a:off x="0" y="0"/>
                      <a:ext cx="6065520" cy="8575040"/>
                    </a:xfrm>
                    <a:prstGeom prst="rect">
                      <a:avLst/>
                    </a:prstGeom>
                  </pic:spPr>
                </pic:pic>
              </a:graphicData>
            </a:graphic>
          </wp:inline>
        </w:drawing>
      </w:r>
      <w:bookmarkEnd w:id="0"/>
    </w:p>
    <w:p>
      <w:pPr>
        <w:spacing w:before="189"/>
        <w:ind w:left="538" w:right="704" w:firstLine="0"/>
        <w:jc w:val="center"/>
        <w:rPr>
          <w:rFonts w:hint="eastAsia" w:ascii="PMingLiU" w:eastAsia="PMingLiU"/>
          <w:sz w:val="44"/>
        </w:rPr>
        <w:sectPr>
          <w:footerReference r:id="rId5" w:type="default"/>
          <w:footerReference r:id="rId6" w:type="even"/>
          <w:pgSz w:w="11910" w:h="16840"/>
          <w:pgMar w:top="1580" w:right="1260" w:bottom="1300" w:left="1480" w:header="0" w:footer="1115" w:gutter="0"/>
          <w:cols w:space="720" w:num="1"/>
        </w:sectPr>
      </w:pPr>
    </w:p>
    <w:p>
      <w:pPr>
        <w:spacing w:before="189"/>
        <w:ind w:left="538" w:right="704" w:firstLine="0"/>
        <w:jc w:val="center"/>
        <w:rPr>
          <w:rFonts w:hint="eastAsia" w:ascii="PMingLiU" w:eastAsia="PMingLiU"/>
          <w:sz w:val="44"/>
        </w:rPr>
      </w:pPr>
      <w:r>
        <w:rPr>
          <w:rFonts w:hint="eastAsia" w:ascii="PMingLiU" w:eastAsia="PMingLiU"/>
          <w:sz w:val="44"/>
        </w:rPr>
        <w:t>菏泽市特困人员认定办法</w:t>
      </w:r>
    </w:p>
    <w:p>
      <w:pPr>
        <w:pStyle w:val="2"/>
        <w:spacing w:before="7"/>
        <w:rPr>
          <w:rFonts w:ascii="PMingLiU"/>
          <w:sz w:val="47"/>
        </w:rPr>
      </w:pPr>
    </w:p>
    <w:p>
      <w:pPr>
        <w:pStyle w:val="2"/>
        <w:tabs>
          <w:tab w:val="left" w:pos="1281"/>
        </w:tabs>
        <w:ind w:right="162"/>
        <w:jc w:val="center"/>
        <w:rPr>
          <w:rFonts w:hint="eastAsia" w:ascii="黑体" w:eastAsia="黑体"/>
        </w:rPr>
      </w:pPr>
      <w:r>
        <w:rPr>
          <w:rFonts w:hint="eastAsia" w:ascii="黑体" w:eastAsia="黑体"/>
        </w:rPr>
        <w:t>第一章</w:t>
      </w:r>
      <w:r>
        <w:rPr>
          <w:rFonts w:hint="eastAsia" w:ascii="黑体" w:eastAsia="黑体"/>
        </w:rPr>
        <w:tab/>
      </w:r>
      <w:r>
        <w:rPr>
          <w:rFonts w:hint="eastAsia" w:ascii="黑体" w:eastAsia="黑体"/>
        </w:rPr>
        <w:t>总 则</w:t>
      </w:r>
    </w:p>
    <w:p>
      <w:pPr>
        <w:pStyle w:val="2"/>
        <w:rPr>
          <w:rFonts w:ascii="黑体"/>
        </w:rPr>
      </w:pPr>
    </w:p>
    <w:p>
      <w:pPr>
        <w:pStyle w:val="2"/>
        <w:spacing w:before="6"/>
        <w:rPr>
          <w:rFonts w:ascii="黑体"/>
          <w:sz w:val="26"/>
        </w:rPr>
      </w:pPr>
    </w:p>
    <w:p>
      <w:pPr>
        <w:pStyle w:val="2"/>
        <w:tabs>
          <w:tab w:val="left" w:pos="1815"/>
        </w:tabs>
        <w:ind w:left="581"/>
      </w:pPr>
      <w:r>
        <w:rPr>
          <w:rFonts w:hint="eastAsia" w:ascii="黑体" w:eastAsia="黑体"/>
        </w:rPr>
        <w:t>第一条</w:t>
      </w:r>
      <w:r>
        <w:rPr>
          <w:rFonts w:hint="eastAsia" w:ascii="黑体" w:eastAsia="黑体"/>
        </w:rPr>
        <w:tab/>
      </w:r>
      <w:r>
        <w:t>根据《社会</w:t>
      </w:r>
      <w:r>
        <w:rPr>
          <w:spacing w:val="4"/>
        </w:rPr>
        <w:t>救</w:t>
      </w:r>
      <w:r>
        <w:t>助暂行办</w:t>
      </w:r>
      <w:r>
        <w:rPr>
          <w:spacing w:val="4"/>
        </w:rPr>
        <w:t>法</w:t>
      </w:r>
      <w:r>
        <w:rPr>
          <w:spacing w:val="-159"/>
        </w:rPr>
        <w:t>》</w:t>
      </w:r>
      <w:r>
        <w:t>（国务院令第</w:t>
      </w:r>
      <w:r>
        <w:rPr>
          <w:spacing w:val="11"/>
        </w:rPr>
        <w:t xml:space="preserve"> </w:t>
      </w:r>
      <w:r>
        <w:t>649</w:t>
      </w:r>
      <w:r>
        <w:rPr>
          <w:spacing w:val="4"/>
        </w:rPr>
        <w:t xml:space="preserve"> 号</w:t>
      </w:r>
      <w:r>
        <w:rPr>
          <w:spacing w:val="-159"/>
        </w:rPr>
        <w:t>）</w:t>
      </w:r>
      <w:r>
        <w:t>、</w:t>
      </w:r>
    </w:p>
    <w:p>
      <w:pPr>
        <w:pStyle w:val="2"/>
        <w:spacing w:before="171"/>
        <w:ind w:left="106"/>
      </w:pPr>
      <w:r>
        <w:rPr>
          <w:w w:val="95"/>
        </w:rPr>
        <w:t>《国务院关于进一步健全特困人员救助供养制度的意见</w:t>
      </w:r>
      <w:r>
        <w:rPr>
          <w:spacing w:val="-173"/>
          <w:w w:val="95"/>
        </w:rPr>
        <w:t>》</w:t>
      </w:r>
      <w:r>
        <w:rPr>
          <w:w w:val="95"/>
        </w:rPr>
        <w:t>（国发</w:t>
      </w:r>
    </w:p>
    <w:p>
      <w:pPr>
        <w:pStyle w:val="2"/>
        <w:spacing w:before="171" w:line="338" w:lineRule="auto"/>
        <w:ind w:left="106" w:right="264"/>
      </w:pPr>
      <w:r>
        <w:t>〔2016</w:t>
      </w:r>
      <w:r>
        <w:rPr>
          <w:spacing w:val="-32"/>
        </w:rPr>
        <w:t>〕</w:t>
      </w:r>
      <w:r>
        <w:t>14</w:t>
      </w:r>
      <w:r>
        <w:rPr>
          <w:spacing w:val="-41"/>
        </w:rPr>
        <w:t xml:space="preserve"> 号</w:t>
      </w:r>
      <w:r>
        <w:rPr>
          <w:spacing w:val="-159"/>
        </w:rPr>
        <w:t>）</w:t>
      </w:r>
      <w:r>
        <w:rPr>
          <w:spacing w:val="-16"/>
        </w:rPr>
        <w:t>、《中共中央办公厅 国务院办公厅印发〈关于改</w:t>
      </w:r>
      <w:r>
        <w:rPr>
          <w:spacing w:val="-25"/>
        </w:rPr>
        <w:t>革完善社会救助制度的意见〉的通知》</w:t>
      </w:r>
      <w:r>
        <w:t>（</w:t>
      </w:r>
      <w:r>
        <w:rPr>
          <w:spacing w:val="-6"/>
        </w:rPr>
        <w:t>中办发〔</w:t>
      </w:r>
      <w:r>
        <w:t>2020</w:t>
      </w:r>
      <w:r>
        <w:rPr>
          <w:spacing w:val="-21"/>
        </w:rPr>
        <w:t>〕</w:t>
      </w:r>
      <w:r>
        <w:t>18</w:t>
      </w:r>
      <w:r>
        <w:rPr>
          <w:spacing w:val="-45"/>
        </w:rPr>
        <w:t xml:space="preserve"> 号</w:t>
      </w:r>
      <w:r>
        <w:rPr>
          <w:spacing w:val="-159"/>
        </w:rPr>
        <w:t>）</w:t>
      </w:r>
      <w:r>
        <w:rPr>
          <w:spacing w:val="-170"/>
        </w:rPr>
        <w:t>、</w:t>
      </w:r>
    </w:p>
    <w:p>
      <w:pPr>
        <w:pStyle w:val="2"/>
        <w:spacing w:before="3" w:line="340" w:lineRule="auto"/>
        <w:ind w:left="106" w:right="108"/>
      </w:pPr>
      <w:r>
        <w:rPr>
          <w:spacing w:val="-8"/>
        </w:rPr>
        <w:t>《民政部关于印发〈特困人员认定办法〉的通知</w:t>
      </w:r>
      <w:r>
        <w:rPr>
          <w:spacing w:val="-204"/>
        </w:rPr>
        <w:t>》</w:t>
      </w:r>
      <w:r>
        <w:t>（</w:t>
      </w:r>
      <w:r>
        <w:rPr>
          <w:spacing w:val="-14"/>
        </w:rPr>
        <w:t>民发〔</w:t>
      </w:r>
      <w:r>
        <w:t>2021</w:t>
      </w:r>
      <w:r>
        <w:rPr>
          <w:spacing w:val="-11"/>
        </w:rPr>
        <w:t>〕</w:t>
      </w:r>
      <w:r>
        <w:t>43</w:t>
      </w:r>
      <w:r>
        <w:rPr>
          <w:spacing w:val="-8"/>
        </w:rPr>
        <w:t xml:space="preserve"> 号</w:t>
      </w:r>
      <w:r>
        <w:rPr>
          <w:spacing w:val="-159"/>
        </w:rPr>
        <w:t>）</w:t>
      </w:r>
      <w:r>
        <w:rPr>
          <w:spacing w:val="-14"/>
        </w:rPr>
        <w:t>、《山东省贯彻〈关于改革完善社会救助制度的意见〉若</w:t>
      </w:r>
      <w:r>
        <w:rPr>
          <w:spacing w:val="-51"/>
        </w:rPr>
        <w:t>干措施》</w:t>
      </w:r>
      <w:r>
        <w:t>（鲁办发电〔2020〕143</w:t>
      </w:r>
      <w:r>
        <w:rPr>
          <w:spacing w:val="-10"/>
        </w:rPr>
        <w:t xml:space="preserve"> 号</w:t>
      </w:r>
      <w:r>
        <w:rPr>
          <w:spacing w:val="-159"/>
        </w:rPr>
        <w:t>）</w:t>
      </w:r>
      <w:r>
        <w:rPr>
          <w:spacing w:val="-16"/>
        </w:rPr>
        <w:t>、《山东省人民政府关于贯彻国发〔2016〕14</w:t>
      </w:r>
      <w:r>
        <w:rPr>
          <w:spacing w:val="-4"/>
        </w:rPr>
        <w:t xml:space="preserve"> 号文件进一步健全特困人员救助供养制度的实施意见</w:t>
      </w:r>
      <w:r>
        <w:rPr>
          <w:spacing w:val="-224"/>
        </w:rPr>
        <w:t>》</w:t>
      </w:r>
      <w:r>
        <w:t>（</w:t>
      </w:r>
      <w:r>
        <w:rPr>
          <w:spacing w:val="-16"/>
        </w:rPr>
        <w:t>鲁政发〔</w:t>
      </w:r>
      <w:r>
        <w:t>2016</w:t>
      </w:r>
      <w:r>
        <w:rPr>
          <w:spacing w:val="-60"/>
        </w:rPr>
        <w:t>〕</w:t>
      </w:r>
      <w:r>
        <w:t>26</w:t>
      </w:r>
      <w:r>
        <w:rPr>
          <w:spacing w:val="-45"/>
        </w:rPr>
        <w:t xml:space="preserve"> 号</w:t>
      </w:r>
      <w:r>
        <w:rPr>
          <w:spacing w:val="-161"/>
        </w:rPr>
        <w:t>）</w:t>
      </w:r>
      <w:r>
        <w:rPr>
          <w:spacing w:val="-19"/>
        </w:rPr>
        <w:t>、《山东省特困人员认定办法》</w:t>
      </w:r>
    </w:p>
    <w:p>
      <w:pPr>
        <w:pStyle w:val="2"/>
        <w:spacing w:line="340" w:lineRule="auto"/>
        <w:ind w:left="106" w:right="269"/>
      </w:pPr>
      <w:r>
        <w:t>（鲁民〔2021〕45</w:t>
      </w:r>
      <w:r>
        <w:rPr>
          <w:spacing w:val="-9"/>
        </w:rPr>
        <w:t xml:space="preserve"> 号</w:t>
      </w:r>
      <w:r>
        <w:rPr>
          <w:spacing w:val="-159"/>
        </w:rPr>
        <w:t>）</w:t>
      </w:r>
      <w:r>
        <w:rPr>
          <w:spacing w:val="-13"/>
        </w:rPr>
        <w:t>、《市委办公室 市政府办公室印发&lt;关于</w:t>
      </w:r>
      <w:r>
        <w:rPr>
          <w:spacing w:val="-3"/>
          <w:w w:val="95"/>
        </w:rPr>
        <w:t>进一步改革完善社会救助制度的若干措施&gt;的通知》</w:t>
      </w:r>
      <w:r>
        <w:rPr>
          <w:spacing w:val="4"/>
          <w:w w:val="95"/>
        </w:rPr>
        <w:t>（</w:t>
      </w:r>
      <w:r>
        <w:rPr>
          <w:spacing w:val="3"/>
          <w:w w:val="95"/>
        </w:rPr>
        <w:t>菏办发电</w:t>
      </w:r>
    </w:p>
    <w:p>
      <w:pPr>
        <w:pStyle w:val="2"/>
        <w:spacing w:line="338" w:lineRule="auto"/>
        <w:ind w:left="106" w:right="270"/>
        <w:jc w:val="both"/>
      </w:pPr>
      <w:r>
        <w:t>〔2020〕69</w:t>
      </w:r>
      <w:r>
        <w:rPr>
          <w:spacing w:val="-11"/>
        </w:rPr>
        <w:t xml:space="preserve"> 号</w:t>
      </w:r>
      <w:r>
        <w:rPr>
          <w:spacing w:val="-159"/>
        </w:rPr>
        <w:t>）</w:t>
      </w:r>
      <w:r>
        <w:rPr>
          <w:spacing w:val="-14"/>
        </w:rPr>
        <w:t>、《菏泽市人民政府关于进一步健全特困人员救</w:t>
      </w:r>
      <w:r>
        <w:rPr>
          <w:spacing w:val="-33"/>
        </w:rPr>
        <w:t>助供养制度的意见》</w:t>
      </w:r>
      <w:r>
        <w:t>（</w:t>
      </w:r>
      <w:r>
        <w:rPr>
          <w:spacing w:val="-5"/>
        </w:rPr>
        <w:t>菏政发〔</w:t>
      </w:r>
      <w:r>
        <w:t>2016</w:t>
      </w:r>
      <w:r>
        <w:rPr>
          <w:spacing w:val="-17"/>
        </w:rPr>
        <w:t>〕</w:t>
      </w:r>
      <w:r>
        <w:t>41</w:t>
      </w:r>
      <w:r>
        <w:rPr>
          <w:spacing w:val="-45"/>
        </w:rPr>
        <w:t xml:space="preserve"> 号</w:t>
      </w:r>
      <w:r>
        <w:rPr>
          <w:spacing w:val="-20"/>
        </w:rPr>
        <w:t>）</w:t>
      </w:r>
      <w:r>
        <w:rPr>
          <w:spacing w:val="-4"/>
        </w:rPr>
        <w:t>及相关规定，制定本办法。</w:t>
      </w:r>
    </w:p>
    <w:p>
      <w:pPr>
        <w:pStyle w:val="2"/>
        <w:ind w:left="581"/>
      </w:pPr>
      <w:r>
        <w:rPr>
          <w:rFonts w:hint="eastAsia" w:ascii="黑体" w:eastAsia="黑体"/>
        </w:rPr>
        <w:t xml:space="preserve">第二条 </w:t>
      </w:r>
      <w:r>
        <w:t>特困人员认定工作应当遵循以下原则：</w:t>
      </w:r>
    </w:p>
    <w:p>
      <w:pPr>
        <w:pStyle w:val="2"/>
        <w:spacing w:before="161"/>
        <w:ind w:left="426"/>
      </w:pPr>
      <w:r>
        <w:rPr>
          <w:w w:val="95"/>
        </w:rPr>
        <w:t>（一）应救尽救，应养尽养；</w:t>
      </w:r>
    </w:p>
    <w:p>
      <w:pPr>
        <w:pStyle w:val="2"/>
        <w:spacing w:before="171"/>
        <w:ind w:left="426"/>
      </w:pPr>
      <w:r>
        <w:rPr>
          <w:w w:val="95"/>
        </w:rPr>
        <w:t>（二）属地管理，分级负责；</w:t>
      </w:r>
    </w:p>
    <w:p>
      <w:pPr>
        <w:pStyle w:val="2"/>
        <w:spacing w:before="170"/>
        <w:ind w:left="426"/>
      </w:pPr>
      <w:r>
        <w:rPr>
          <w:w w:val="95"/>
        </w:rPr>
        <w:t>（三）严格规范，高效便民；</w:t>
      </w:r>
    </w:p>
    <w:p>
      <w:pPr>
        <w:pStyle w:val="2"/>
        <w:spacing w:before="169"/>
        <w:ind w:left="426"/>
      </w:pPr>
      <w:r>
        <w:t>（四）公开、公平、公正、公信。</w:t>
      </w:r>
    </w:p>
    <w:p>
      <w:pPr>
        <w:spacing w:after="0"/>
        <w:sectPr>
          <w:footerReference r:id="rId7" w:type="default"/>
          <w:footerReference r:id="rId8" w:type="even"/>
          <w:pgSz w:w="11910" w:h="16840"/>
          <w:pgMar w:top="1580" w:right="1260" w:bottom="1300" w:left="1480" w:header="0" w:footer="1115" w:gutter="0"/>
          <w:cols w:space="720" w:num="1"/>
        </w:sectPr>
      </w:pPr>
    </w:p>
    <w:p>
      <w:pPr>
        <w:pStyle w:val="2"/>
        <w:spacing w:before="25" w:line="338" w:lineRule="auto"/>
        <w:ind w:left="106" w:right="267" w:firstLine="631"/>
        <w:jc w:val="both"/>
      </w:pPr>
      <w:r>
        <w:rPr>
          <w:rFonts w:hint="eastAsia" w:ascii="黑体" w:eastAsia="黑体"/>
        </w:rPr>
        <w:t xml:space="preserve">第三条 </w:t>
      </w:r>
      <w:r>
        <w:t>县级以上地方人民政府民政部门统筹做好本行政</w:t>
      </w:r>
      <w:r>
        <w:rPr>
          <w:w w:val="95"/>
        </w:rPr>
        <w:t xml:space="preserve">区域内特困人员救助供养工作。县级民政部门指导乡镇人民政 府（街道办事处）做好特困人员认定工作。村（居）民委员会 </w:t>
      </w:r>
      <w:r>
        <w:t>协助做好相关工作。</w:t>
      </w:r>
    </w:p>
    <w:p>
      <w:pPr>
        <w:pStyle w:val="2"/>
        <w:spacing w:before="10"/>
        <w:rPr>
          <w:sz w:val="45"/>
        </w:rPr>
      </w:pPr>
    </w:p>
    <w:p>
      <w:pPr>
        <w:pStyle w:val="2"/>
        <w:tabs>
          <w:tab w:val="left" w:pos="1281"/>
        </w:tabs>
        <w:ind w:right="160"/>
        <w:jc w:val="center"/>
        <w:rPr>
          <w:rFonts w:hint="eastAsia" w:ascii="黑体" w:eastAsia="黑体"/>
        </w:rPr>
      </w:pPr>
      <w:r>
        <w:rPr>
          <w:rFonts w:hint="eastAsia" w:ascii="黑体" w:eastAsia="黑体"/>
        </w:rPr>
        <w:t>第二章</w:t>
      </w:r>
      <w:r>
        <w:rPr>
          <w:rFonts w:hint="eastAsia" w:ascii="黑体" w:eastAsia="黑体"/>
        </w:rPr>
        <w:tab/>
      </w:r>
      <w:r>
        <w:rPr>
          <w:rFonts w:hint="eastAsia" w:ascii="黑体" w:eastAsia="黑体"/>
        </w:rPr>
        <w:t>认定条件</w:t>
      </w:r>
    </w:p>
    <w:p>
      <w:pPr>
        <w:pStyle w:val="2"/>
        <w:rPr>
          <w:rFonts w:ascii="黑体"/>
        </w:rPr>
      </w:pPr>
    </w:p>
    <w:p>
      <w:pPr>
        <w:pStyle w:val="2"/>
        <w:spacing w:before="9"/>
        <w:rPr>
          <w:rFonts w:ascii="黑体"/>
          <w:sz w:val="26"/>
        </w:rPr>
      </w:pPr>
    </w:p>
    <w:p>
      <w:pPr>
        <w:pStyle w:val="2"/>
        <w:tabs>
          <w:tab w:val="left" w:pos="2096"/>
        </w:tabs>
        <w:spacing w:line="338" w:lineRule="auto"/>
        <w:ind w:left="106" w:right="111" w:firstLine="707"/>
      </w:pPr>
      <w:r>
        <w:rPr>
          <w:rFonts w:hint="eastAsia" w:ascii="黑体" w:eastAsia="黑体"/>
        </w:rPr>
        <w:t>第四条</w:t>
      </w:r>
      <w:r>
        <w:rPr>
          <w:rFonts w:hint="eastAsia" w:ascii="黑体" w:eastAsia="黑体"/>
        </w:rPr>
        <w:tab/>
      </w:r>
      <w:r>
        <w:t>同时具备以下条件的老年人</w:t>
      </w:r>
      <w:r>
        <w:rPr>
          <w:spacing w:val="-80"/>
        </w:rPr>
        <w:t>、</w:t>
      </w:r>
      <w:r>
        <w:t>残疾人和未成年人</w:t>
      </w:r>
      <w:r>
        <w:rPr>
          <w:spacing w:val="-15"/>
        </w:rPr>
        <w:t xml:space="preserve">， </w:t>
      </w:r>
      <w:r>
        <w:t>应当依法纳入特困人员救助供养范围：</w:t>
      </w:r>
    </w:p>
    <w:p>
      <w:pPr>
        <w:pStyle w:val="2"/>
        <w:spacing w:before="3"/>
        <w:ind w:left="814"/>
      </w:pPr>
      <w:r>
        <w:rPr>
          <w:w w:val="95"/>
        </w:rPr>
        <w:t>（一）无劳动能力；</w:t>
      </w:r>
    </w:p>
    <w:p>
      <w:pPr>
        <w:pStyle w:val="2"/>
        <w:spacing w:before="171"/>
        <w:ind w:left="814"/>
      </w:pPr>
      <w:r>
        <w:rPr>
          <w:w w:val="95"/>
        </w:rPr>
        <w:t>（二）无生活来源；</w:t>
      </w:r>
    </w:p>
    <w:p>
      <w:pPr>
        <w:pStyle w:val="2"/>
        <w:spacing w:before="168" w:line="340" w:lineRule="auto"/>
        <w:ind w:left="106" w:right="275" w:firstLine="707"/>
      </w:pPr>
      <w:r>
        <w:t>（三）无法定赡养、抚养、扶养义务人或者其法定义务人无履行义务能力。</w:t>
      </w:r>
    </w:p>
    <w:p>
      <w:pPr>
        <w:pStyle w:val="2"/>
        <w:tabs>
          <w:tab w:val="left" w:pos="2113"/>
        </w:tabs>
        <w:spacing w:line="338" w:lineRule="auto"/>
        <w:ind w:left="106" w:right="274" w:firstLine="707"/>
      </w:pPr>
      <w:r>
        <w:rPr>
          <w:rFonts w:hint="eastAsia" w:ascii="黑体" w:eastAsia="黑体"/>
          <w:spacing w:val="4"/>
        </w:rPr>
        <w:t>第五</w:t>
      </w:r>
      <w:r>
        <w:rPr>
          <w:rFonts w:hint="eastAsia" w:ascii="黑体" w:eastAsia="黑体"/>
        </w:rPr>
        <w:t>条</w:t>
      </w:r>
      <w:r>
        <w:rPr>
          <w:rFonts w:hint="eastAsia" w:ascii="黑体" w:eastAsia="黑体"/>
        </w:rPr>
        <w:tab/>
      </w:r>
      <w:r>
        <w:rPr>
          <w:spacing w:val="4"/>
        </w:rPr>
        <w:t>符</w:t>
      </w:r>
      <w:r>
        <w:t>合下</w:t>
      </w:r>
      <w:r>
        <w:rPr>
          <w:spacing w:val="4"/>
        </w:rPr>
        <w:t>列情形</w:t>
      </w:r>
      <w:r>
        <w:t>之</w:t>
      </w:r>
      <w:r>
        <w:rPr>
          <w:spacing w:val="4"/>
        </w:rPr>
        <w:t>一的</w:t>
      </w:r>
      <w:r>
        <w:t>，</w:t>
      </w:r>
      <w:r>
        <w:rPr>
          <w:spacing w:val="4"/>
        </w:rPr>
        <w:t>应当认</w:t>
      </w:r>
      <w:r>
        <w:t>定</w:t>
      </w:r>
      <w:r>
        <w:rPr>
          <w:spacing w:val="4"/>
        </w:rPr>
        <w:t>为本</w:t>
      </w:r>
      <w:r>
        <w:t>办</w:t>
      </w:r>
      <w:r>
        <w:rPr>
          <w:spacing w:val="4"/>
        </w:rPr>
        <w:t>法所</w:t>
      </w:r>
      <w:r>
        <w:t>称的无劳动能力：</w:t>
      </w:r>
    </w:p>
    <w:p>
      <w:pPr>
        <w:pStyle w:val="2"/>
        <w:spacing w:before="1"/>
        <w:ind w:left="814"/>
      </w:pPr>
      <w:r>
        <w:t>（一）60</w:t>
      </w:r>
      <w:r>
        <w:rPr>
          <w:spacing w:val="-2"/>
        </w:rPr>
        <w:t xml:space="preserve"> 周岁及以上的老年人；</w:t>
      </w:r>
    </w:p>
    <w:p>
      <w:pPr>
        <w:pStyle w:val="2"/>
        <w:spacing w:before="171"/>
        <w:ind w:left="814"/>
      </w:pPr>
      <w:r>
        <w:t>（二）</w:t>
      </w:r>
      <w:r>
        <w:rPr>
          <w:spacing w:val="-27"/>
        </w:rPr>
        <w:t xml:space="preserve">未满 </w:t>
      </w:r>
      <w:r>
        <w:t>16</w:t>
      </w:r>
      <w:r>
        <w:rPr>
          <w:spacing w:val="-11"/>
        </w:rPr>
        <w:t xml:space="preserve"> 周岁的未成年人；</w:t>
      </w:r>
    </w:p>
    <w:p>
      <w:pPr>
        <w:pStyle w:val="2"/>
        <w:spacing w:before="168" w:line="340" w:lineRule="auto"/>
        <w:ind w:left="106" w:right="271" w:firstLine="707"/>
        <w:jc w:val="both"/>
      </w:pPr>
      <w:r>
        <w:t>（三）残疾等级为一、二、三级的智力、精神残疾人，残</w:t>
      </w:r>
      <w:r>
        <w:rPr>
          <w:w w:val="95"/>
        </w:rPr>
        <w:t xml:space="preserve">疾等级为一、二级的肢体残疾人，残疾等级为一级的视力残疾 </w:t>
      </w:r>
      <w:r>
        <w:t>人。</w:t>
      </w:r>
    </w:p>
    <w:p>
      <w:pPr>
        <w:pStyle w:val="2"/>
        <w:spacing w:line="340" w:lineRule="auto"/>
        <w:ind w:left="106" w:right="274" w:firstLine="707"/>
        <w:jc w:val="both"/>
      </w:pPr>
      <w:r>
        <w:rPr>
          <w:rFonts w:hint="eastAsia" w:ascii="黑体" w:eastAsia="黑体"/>
        </w:rPr>
        <w:t xml:space="preserve">第六条 </w:t>
      </w:r>
      <w:r>
        <w:t>收入低于当地最低生活保障标准，且财产符合当</w:t>
      </w:r>
      <w:r>
        <w:rPr>
          <w:w w:val="95"/>
        </w:rPr>
        <w:t xml:space="preserve">地特困人员财产状况规定的，应当认定为本办法所称的无生活 </w:t>
      </w:r>
      <w:r>
        <w:t>来源。</w:t>
      </w:r>
    </w:p>
    <w:p>
      <w:pPr>
        <w:pStyle w:val="2"/>
        <w:spacing w:line="403" w:lineRule="exact"/>
        <w:ind w:left="747"/>
        <w:jc w:val="both"/>
      </w:pPr>
      <w:r>
        <w:rPr>
          <w:rFonts w:hint="eastAsia" w:ascii="黑体" w:eastAsia="黑体"/>
        </w:rPr>
        <w:t xml:space="preserve">第七条 </w:t>
      </w:r>
      <w:r>
        <w:t>特困人员收入是指特困人员在规定期限内扣除缴</w:t>
      </w:r>
    </w:p>
    <w:p>
      <w:pPr>
        <w:spacing w:after="0" w:line="403" w:lineRule="exact"/>
        <w:jc w:val="both"/>
        <w:sectPr>
          <w:pgSz w:w="11910" w:h="16840"/>
          <w:pgMar w:top="1540" w:right="1260" w:bottom="1300" w:left="1480" w:header="0" w:footer="1115" w:gutter="0"/>
          <w:cols w:space="720" w:num="1"/>
        </w:sectPr>
      </w:pPr>
    </w:p>
    <w:p>
      <w:pPr>
        <w:pStyle w:val="2"/>
        <w:spacing w:before="25" w:line="340" w:lineRule="auto"/>
        <w:ind w:left="106" w:right="274"/>
      </w:pPr>
      <w:r>
        <w:rPr>
          <w:w w:val="95"/>
        </w:rPr>
        <w:t xml:space="preserve">纳的个人所得税及个人按规定缴纳的社会保障性支出后的全部 </w:t>
      </w:r>
      <w:r>
        <w:t>可支配收入。主要包括：</w:t>
      </w:r>
    </w:p>
    <w:p>
      <w:pPr>
        <w:pStyle w:val="2"/>
        <w:spacing w:line="340" w:lineRule="auto"/>
        <w:ind w:left="106" w:right="271" w:firstLine="640"/>
        <w:jc w:val="both"/>
      </w:pPr>
      <w:r>
        <w:rPr>
          <w:w w:val="95"/>
        </w:rPr>
        <w:t>（一）</w:t>
      </w:r>
      <w:r>
        <w:rPr>
          <w:rFonts w:hint="eastAsia" w:ascii="楷体" w:eastAsia="楷体"/>
          <w:spacing w:val="7"/>
          <w:w w:val="95"/>
        </w:rPr>
        <w:t>工资性收入。</w:t>
      </w:r>
      <w:r>
        <w:rPr>
          <w:spacing w:val="5"/>
          <w:w w:val="95"/>
        </w:rPr>
        <w:t xml:space="preserve">指因任职或者受雇而取得的工资、薪 </w:t>
      </w:r>
      <w:r>
        <w:rPr>
          <w:spacing w:val="3"/>
          <w:w w:val="95"/>
        </w:rPr>
        <w:t xml:space="preserve">金、奖金、劳动分红、津贴、补贴以及与任职或者受雇有关的 </w:t>
      </w:r>
      <w:r>
        <w:rPr>
          <w:spacing w:val="3"/>
        </w:rPr>
        <w:t>其他所得等；</w:t>
      </w:r>
    </w:p>
    <w:p>
      <w:pPr>
        <w:pStyle w:val="2"/>
        <w:spacing w:line="340" w:lineRule="auto"/>
        <w:ind w:left="106" w:right="271" w:firstLine="640"/>
        <w:jc w:val="both"/>
      </w:pPr>
      <w:r>
        <w:rPr>
          <w:w w:val="95"/>
        </w:rPr>
        <w:t>（二）</w:t>
      </w:r>
      <w:r>
        <w:rPr>
          <w:rFonts w:hint="eastAsia" w:ascii="楷体" w:eastAsia="楷体"/>
          <w:spacing w:val="7"/>
          <w:w w:val="95"/>
        </w:rPr>
        <w:t>经营净收入。</w:t>
      </w:r>
      <w:r>
        <w:rPr>
          <w:spacing w:val="5"/>
          <w:w w:val="95"/>
        </w:rPr>
        <w:t xml:space="preserve">指从事生产、经营及有偿服务活动所 </w:t>
      </w:r>
      <w:r>
        <w:rPr>
          <w:spacing w:val="3"/>
          <w:w w:val="95"/>
        </w:rPr>
        <w:t xml:space="preserve">获得的净收入，是全部经营收入中扣除经营费用、生产性固定 </w:t>
      </w:r>
      <w:r>
        <w:rPr>
          <w:spacing w:val="3"/>
        </w:rPr>
        <w:t>资产折旧和赋税后得到的净收入；</w:t>
      </w:r>
    </w:p>
    <w:p>
      <w:pPr>
        <w:pStyle w:val="2"/>
        <w:spacing w:line="340" w:lineRule="auto"/>
        <w:ind w:left="106" w:right="269" w:firstLine="640"/>
        <w:jc w:val="both"/>
      </w:pPr>
      <w:r>
        <w:rPr>
          <w:w w:val="95"/>
        </w:rPr>
        <w:t>（三）</w:t>
      </w:r>
      <w:r>
        <w:rPr>
          <w:rFonts w:hint="eastAsia" w:ascii="楷体" w:eastAsia="楷体"/>
          <w:spacing w:val="7"/>
          <w:w w:val="95"/>
        </w:rPr>
        <w:t>财产净收入。</w:t>
      </w:r>
      <w:r>
        <w:rPr>
          <w:spacing w:val="5"/>
          <w:w w:val="95"/>
        </w:rPr>
        <w:t xml:space="preserve">包括动产收入和不动产收入。动产收 </w:t>
      </w:r>
      <w:r>
        <w:rPr>
          <w:spacing w:val="3"/>
          <w:w w:val="95"/>
        </w:rPr>
        <w:t xml:space="preserve">入是指出让无形资产、特许权等收入，储蓄存款利息、有价证 </w:t>
      </w:r>
      <w:r>
        <w:rPr>
          <w:spacing w:val="-2"/>
        </w:rPr>
        <w:t>券红利、储蓄性保险投资以及其他股息和红利等收入， 集体经</w:t>
      </w:r>
      <w:r>
        <w:rPr>
          <w:spacing w:val="3"/>
          <w:w w:val="95"/>
        </w:rPr>
        <w:t xml:space="preserve">济分红和其他动产收入等。不动产收入是指转租承包土地经营 </w:t>
      </w:r>
      <w:r>
        <w:rPr>
          <w:spacing w:val="3"/>
        </w:rPr>
        <w:t>权、出租或者出让房产以及其他不动产收入等；</w:t>
      </w:r>
    </w:p>
    <w:p>
      <w:pPr>
        <w:pStyle w:val="2"/>
        <w:spacing w:line="338" w:lineRule="auto"/>
        <w:ind w:left="106" w:right="271" w:firstLine="640"/>
        <w:jc w:val="both"/>
      </w:pPr>
      <w:r>
        <w:rPr>
          <w:w w:val="95"/>
        </w:rPr>
        <w:t>（四）</w:t>
      </w:r>
      <w:r>
        <w:rPr>
          <w:rFonts w:hint="eastAsia" w:ascii="楷体" w:eastAsia="楷体"/>
          <w:spacing w:val="7"/>
          <w:w w:val="95"/>
        </w:rPr>
        <w:t>转移净收入。</w:t>
      </w:r>
      <w:r>
        <w:rPr>
          <w:spacing w:val="5"/>
          <w:w w:val="95"/>
        </w:rPr>
        <w:t xml:space="preserve">指特困人员所接收的来自国家、单位 </w:t>
      </w:r>
      <w:r>
        <w:rPr>
          <w:spacing w:val="3"/>
          <w:w w:val="95"/>
        </w:rPr>
        <w:t xml:space="preserve">和社会团体的各种经常性转移支付扣减其所缴纳的税款和社会 保障支出后的净收入，以及接收的经常性捐赠和赔偿收入，扣 </w:t>
      </w:r>
      <w:r>
        <w:rPr>
          <w:spacing w:val="3"/>
        </w:rPr>
        <w:t>减特困人员的经常性捐赠和赔偿支出后的净收入；</w:t>
      </w:r>
    </w:p>
    <w:p>
      <w:pPr>
        <w:pStyle w:val="2"/>
        <w:ind w:left="747"/>
        <w:rPr>
          <w:rFonts w:hint="eastAsia" w:ascii="楷体" w:eastAsia="楷体"/>
        </w:rPr>
      </w:pPr>
      <w:r>
        <w:rPr>
          <w:rFonts w:hint="eastAsia" w:ascii="楷体" w:eastAsia="楷体"/>
        </w:rPr>
        <w:t>（五）其他应当计入特困人员收入的项目。</w:t>
      </w:r>
    </w:p>
    <w:p>
      <w:pPr>
        <w:pStyle w:val="2"/>
        <w:spacing w:before="150" w:line="340" w:lineRule="auto"/>
        <w:ind w:left="106" w:right="275" w:firstLine="640"/>
      </w:pPr>
      <w:r>
        <w:rPr>
          <w:spacing w:val="3"/>
          <w:w w:val="95"/>
        </w:rPr>
        <w:t xml:space="preserve">中央确定的城乡居民基本养老保险基础养老金、基本医疗 </w:t>
      </w:r>
      <w:r>
        <w:t>保险等社会保险和优待抚恤金、高龄津贴不计入在内。</w:t>
      </w:r>
    </w:p>
    <w:p>
      <w:pPr>
        <w:pStyle w:val="2"/>
        <w:spacing w:line="338" w:lineRule="auto"/>
        <w:ind w:left="106" w:right="270" w:firstLine="640"/>
        <w:jc w:val="both"/>
      </w:pPr>
      <w:r>
        <w:rPr>
          <w:rFonts w:hint="eastAsia" w:ascii="黑体" w:eastAsia="黑体"/>
          <w:spacing w:val="3"/>
        </w:rPr>
        <w:t xml:space="preserve">第八条 </w:t>
      </w:r>
      <w:r>
        <w:rPr>
          <w:spacing w:val="3"/>
        </w:rPr>
        <w:t>特困人员财产状况指申请人拥有的全部动产、不</w:t>
      </w:r>
      <w:r>
        <w:rPr>
          <w:spacing w:val="3"/>
          <w:w w:val="95"/>
        </w:rPr>
        <w:t xml:space="preserve">动产。包括现金、银行存款、商业保险、证券、基金、理财、 </w:t>
      </w:r>
      <w:r>
        <w:rPr>
          <w:spacing w:val="5"/>
          <w:w w:val="95"/>
        </w:rPr>
        <w:t>债权等金融资产，机动车</w:t>
      </w:r>
      <w:r>
        <w:rPr>
          <w:spacing w:val="4"/>
          <w:w w:val="95"/>
        </w:rPr>
        <w:t>（</w:t>
      </w:r>
      <w:r>
        <w:rPr>
          <w:spacing w:val="3"/>
          <w:w w:val="95"/>
        </w:rPr>
        <w:t xml:space="preserve">普通二轮和三轮摩托车、残疾人用 </w:t>
      </w:r>
      <w:r>
        <w:rPr>
          <w:spacing w:val="3"/>
        </w:rPr>
        <w:t>于功能型补偿代步的机动车辆除外</w:t>
      </w:r>
      <w:r>
        <w:rPr>
          <w:spacing w:val="-161"/>
        </w:rPr>
        <w:t>）</w:t>
      </w:r>
      <w:r>
        <w:rPr>
          <w:spacing w:val="-4"/>
        </w:rPr>
        <w:t>、船舶，房屋、地产，开办</w:t>
      </w:r>
    </w:p>
    <w:p>
      <w:pPr>
        <w:spacing w:after="0" w:line="338" w:lineRule="auto"/>
        <w:jc w:val="both"/>
        <w:sectPr>
          <w:pgSz w:w="11910" w:h="16840"/>
          <w:pgMar w:top="1540" w:right="1260" w:bottom="1300" w:left="1480" w:header="0" w:footer="1115" w:gutter="0"/>
          <w:cols w:space="720" w:num="1"/>
        </w:sectPr>
      </w:pPr>
    </w:p>
    <w:p>
      <w:pPr>
        <w:pStyle w:val="2"/>
        <w:spacing w:before="25" w:line="340" w:lineRule="auto"/>
        <w:ind w:left="106" w:right="274"/>
      </w:pPr>
      <w:r>
        <w:rPr>
          <w:w w:val="95"/>
        </w:rPr>
        <w:t xml:space="preserve">或者投资企业、个体工商户、农民合作社等形成的资产，其他 </w:t>
      </w:r>
      <w:r>
        <w:t>财产。</w:t>
      </w:r>
    </w:p>
    <w:p>
      <w:pPr>
        <w:pStyle w:val="2"/>
        <w:spacing w:line="405" w:lineRule="exact"/>
        <w:ind w:left="747"/>
        <w:jc w:val="both"/>
      </w:pPr>
      <w:r>
        <w:rPr>
          <w:rFonts w:hint="eastAsia" w:ascii="黑体" w:eastAsia="黑体"/>
        </w:rPr>
        <w:t xml:space="preserve">第九条 </w:t>
      </w:r>
      <w:r>
        <w:t>以下情况不能认定为特困人员：</w:t>
      </w:r>
    </w:p>
    <w:p>
      <w:pPr>
        <w:pStyle w:val="2"/>
        <w:spacing w:before="171" w:line="340" w:lineRule="auto"/>
        <w:ind w:left="106" w:right="275" w:firstLine="707"/>
        <w:jc w:val="both"/>
      </w:pPr>
      <w:r>
        <w:t>（一）人均金融资产超过当地年特困人员救助供养基本生活保障标准 2 倍的；</w:t>
      </w:r>
    </w:p>
    <w:p>
      <w:pPr>
        <w:pStyle w:val="2"/>
        <w:spacing w:line="340" w:lineRule="auto"/>
        <w:ind w:left="106" w:right="269" w:firstLine="707"/>
        <w:jc w:val="both"/>
      </w:pPr>
      <w:r>
        <w:t>（二）</w:t>
      </w:r>
      <w:r>
        <w:rPr>
          <w:spacing w:val="-2"/>
        </w:rPr>
        <w:t xml:space="preserve">拥有两套及以上产权住房，或者申请特困之前 </w:t>
      </w:r>
      <w:r>
        <w:t>1</w:t>
      </w:r>
      <w:r>
        <w:rPr>
          <w:spacing w:val="-29"/>
        </w:rPr>
        <w:t xml:space="preserve"> 年</w:t>
      </w:r>
      <w:r>
        <w:rPr>
          <w:spacing w:val="17"/>
        </w:rPr>
        <w:t>内以及享受特困期间购买超过当地住房保障标准面积商品房</w:t>
      </w:r>
      <w:r>
        <w:rPr>
          <w:spacing w:val="14"/>
        </w:rPr>
        <w:t xml:space="preserve">的；申请特困之前 </w:t>
      </w:r>
      <w:r>
        <w:t>1</w:t>
      </w:r>
      <w:r>
        <w:rPr>
          <w:spacing w:val="-4"/>
        </w:rPr>
        <w:t xml:space="preserve"> 年内或者享受特困期间，兴建、购买非居</w:t>
      </w:r>
      <w:r>
        <w:t>住用房或者高标准装修住房的；</w:t>
      </w:r>
    </w:p>
    <w:p>
      <w:pPr>
        <w:pStyle w:val="2"/>
        <w:spacing w:line="338" w:lineRule="auto"/>
        <w:ind w:left="106" w:right="270" w:firstLine="707"/>
        <w:jc w:val="both"/>
      </w:pPr>
      <w:r>
        <w:rPr>
          <w:spacing w:val="4"/>
        </w:rPr>
        <w:t>（三）</w:t>
      </w:r>
      <w:r>
        <w:rPr>
          <w:spacing w:val="1"/>
        </w:rPr>
        <w:t>拥有机动车辆</w:t>
      </w:r>
      <w:r>
        <w:rPr>
          <w:spacing w:val="8"/>
        </w:rPr>
        <w:t>（</w:t>
      </w:r>
      <w:r>
        <w:t>残疾人功能性补偿代步车、无法过</w:t>
      </w:r>
      <w:r>
        <w:rPr>
          <w:spacing w:val="-1"/>
        </w:rPr>
        <w:t>户的报废车辆、普通二轮和三轮摩托车除外</w:t>
      </w:r>
      <w:r>
        <w:rPr>
          <w:spacing w:val="-159"/>
        </w:rPr>
        <w:t>）</w:t>
      </w:r>
      <w:r>
        <w:rPr>
          <w:spacing w:val="-5"/>
        </w:rPr>
        <w:t>、大型农机具、船</w:t>
      </w:r>
      <w:r>
        <w:t>舶的；</w:t>
      </w:r>
    </w:p>
    <w:p>
      <w:pPr>
        <w:pStyle w:val="2"/>
        <w:spacing w:line="338" w:lineRule="auto"/>
        <w:ind w:left="106" w:right="274" w:firstLine="707"/>
        <w:jc w:val="both"/>
      </w:pPr>
      <w:r>
        <w:t xml:space="preserve">（四）通过离婚、赠与等方式放弃或转让应得财产份额， </w:t>
      </w:r>
      <w:r>
        <w:rPr>
          <w:w w:val="95"/>
        </w:rPr>
        <w:t xml:space="preserve">或放弃应得赡养费、抚养费、扶养费等经济利益，足以影响对 </w:t>
      </w:r>
      <w:r>
        <w:t>其特困人员身份认定的；</w:t>
      </w:r>
    </w:p>
    <w:p>
      <w:pPr>
        <w:pStyle w:val="2"/>
        <w:ind w:left="814"/>
      </w:pPr>
      <w:r>
        <w:t>（五）雇佣他人从事经营性活动的；</w:t>
      </w:r>
    </w:p>
    <w:p>
      <w:pPr>
        <w:pStyle w:val="2"/>
        <w:spacing w:before="170" w:line="338" w:lineRule="auto"/>
        <w:ind w:left="106" w:right="273" w:firstLine="707"/>
        <w:jc w:val="both"/>
      </w:pPr>
      <w:r>
        <w:t>（六）拒绝配合经办机构或者经办人员对其进行调查，致</w:t>
      </w:r>
      <w:r>
        <w:rPr>
          <w:w w:val="95"/>
        </w:rPr>
        <w:t xml:space="preserve">使无法核实经济状况、实际生活状况以及赡养、抚养、扶养状 </w:t>
      </w:r>
      <w:r>
        <w:t>况的;</w:t>
      </w:r>
    </w:p>
    <w:p>
      <w:pPr>
        <w:pStyle w:val="2"/>
        <w:spacing w:before="5" w:line="338" w:lineRule="auto"/>
        <w:ind w:left="106" w:right="275" w:firstLine="707"/>
      </w:pPr>
      <w:r>
        <w:t>（七）故意隐瞒法定义务人家庭人口、收入和财产状况， 或者提供虚假申请材料的;</w:t>
      </w:r>
    </w:p>
    <w:p>
      <w:pPr>
        <w:pStyle w:val="2"/>
        <w:spacing w:before="4"/>
        <w:ind w:left="814"/>
      </w:pPr>
      <w:r>
        <w:t>（八</w:t>
      </w:r>
      <w:r>
        <w:rPr>
          <w:spacing w:val="-80"/>
        </w:rPr>
        <w:t>）</w:t>
      </w:r>
      <w:r>
        <w:t>实际生活或消费水平明显高于特困人员收入水平的；</w:t>
      </w:r>
    </w:p>
    <w:p>
      <w:pPr>
        <w:pStyle w:val="2"/>
        <w:spacing w:before="171" w:line="338" w:lineRule="auto"/>
        <w:ind w:left="106" w:right="275" w:firstLine="707"/>
      </w:pPr>
      <w:r>
        <w:t>（九）拥有高价收藏品或具有投资行为且投资数额超过当地年特困人员救助供养基本生活保障标准 2 倍的；</w:t>
      </w:r>
    </w:p>
    <w:p>
      <w:pPr>
        <w:spacing w:after="0" w:line="338" w:lineRule="auto"/>
        <w:sectPr>
          <w:pgSz w:w="11910" w:h="16840"/>
          <w:pgMar w:top="1540" w:right="1260" w:bottom="1300" w:left="1480" w:header="0" w:footer="1115" w:gutter="0"/>
          <w:cols w:space="720" w:num="1"/>
        </w:sectPr>
      </w:pPr>
    </w:p>
    <w:p>
      <w:pPr>
        <w:pStyle w:val="2"/>
        <w:spacing w:before="25"/>
        <w:ind w:left="814"/>
      </w:pPr>
      <w:r>
        <w:t>（十）拥有企业、注册公司的；</w:t>
      </w:r>
    </w:p>
    <w:p>
      <w:pPr>
        <w:pStyle w:val="2"/>
        <w:spacing w:before="171"/>
        <w:ind w:left="814"/>
      </w:pPr>
      <w:r>
        <w:t>（十一）参与违法活动造成生活困难尚未改正的;</w:t>
      </w:r>
    </w:p>
    <w:p>
      <w:pPr>
        <w:pStyle w:val="2"/>
        <w:spacing w:before="168"/>
        <w:ind w:left="814"/>
      </w:pPr>
      <w:r>
        <w:rPr>
          <w:w w:val="95"/>
        </w:rPr>
        <w:t>（十二</w:t>
      </w:r>
      <w:r>
        <w:rPr>
          <w:spacing w:val="-77"/>
          <w:w w:val="95"/>
        </w:rPr>
        <w:t>）</w:t>
      </w:r>
      <w:r>
        <w:rPr>
          <w:w w:val="95"/>
        </w:rPr>
        <w:t>县级以上人民政府或者有关部门规定的其他情形。</w:t>
      </w:r>
    </w:p>
    <w:p>
      <w:pPr>
        <w:pStyle w:val="2"/>
        <w:tabs>
          <w:tab w:val="left" w:pos="2096"/>
        </w:tabs>
        <w:spacing w:before="156"/>
        <w:ind w:left="814"/>
      </w:pPr>
      <w:r>
        <w:rPr>
          <w:rFonts w:hint="eastAsia" w:ascii="黑体" w:eastAsia="黑体"/>
        </w:rPr>
        <w:t>第十条</w:t>
      </w:r>
      <w:r>
        <w:rPr>
          <w:rFonts w:hint="eastAsia" w:ascii="黑体" w:eastAsia="黑体"/>
        </w:rPr>
        <w:tab/>
      </w:r>
      <w:r>
        <w:rPr>
          <w:w w:val="95"/>
        </w:rPr>
        <w:t>法定赡养</w:t>
      </w:r>
      <w:r>
        <w:rPr>
          <w:spacing w:val="-37"/>
          <w:w w:val="95"/>
        </w:rPr>
        <w:t>、</w:t>
      </w:r>
      <w:r>
        <w:rPr>
          <w:w w:val="95"/>
        </w:rPr>
        <w:t>抚养</w:t>
      </w:r>
      <w:r>
        <w:rPr>
          <w:spacing w:val="-39"/>
          <w:w w:val="95"/>
        </w:rPr>
        <w:t>、</w:t>
      </w:r>
      <w:r>
        <w:rPr>
          <w:w w:val="95"/>
        </w:rPr>
        <w:t>扶养义务人按照以下规定认定。</w:t>
      </w:r>
    </w:p>
    <w:p>
      <w:pPr>
        <w:pStyle w:val="2"/>
        <w:spacing w:before="150" w:line="328" w:lineRule="auto"/>
        <w:ind w:left="106" w:right="267" w:firstLine="707"/>
        <w:jc w:val="both"/>
      </w:pPr>
      <w:r>
        <w:rPr>
          <w:spacing w:val="4"/>
        </w:rPr>
        <w:t>（一）</w:t>
      </w:r>
      <w:r>
        <w:t>法定赡养义务人的范围：</w:t>
      </w:r>
      <w:r>
        <w:rPr>
          <w:spacing w:val="3"/>
        </w:rPr>
        <w:t>1</w:t>
      </w:r>
      <w:r>
        <w:t>.主要为成年子女，包括</w:t>
      </w:r>
      <w:r>
        <w:rPr>
          <w:spacing w:val="4"/>
          <w:w w:val="95"/>
        </w:rPr>
        <w:t>婚生子女、养子女和有抚养关系的继子女；</w:t>
      </w:r>
      <w:r>
        <w:rPr>
          <w:spacing w:val="5"/>
          <w:w w:val="95"/>
        </w:rPr>
        <w:t>2</w:t>
      </w:r>
      <w:r>
        <w:rPr>
          <w:spacing w:val="2"/>
          <w:w w:val="95"/>
        </w:rPr>
        <w:t xml:space="preserve">.有负担能力的孙 </w:t>
      </w:r>
      <w:r>
        <w:rPr>
          <w:spacing w:val="3"/>
          <w:w w:val="95"/>
        </w:rPr>
        <w:t xml:space="preserve">子女、外孙子女，对于子女已经死亡或者子女无力赡养的祖父 </w:t>
      </w:r>
      <w:r>
        <w:rPr>
          <w:spacing w:val="3"/>
        </w:rPr>
        <w:t>母、外祖父母，有赡养的义务。</w:t>
      </w:r>
    </w:p>
    <w:p>
      <w:pPr>
        <w:pStyle w:val="2"/>
        <w:spacing w:line="328" w:lineRule="auto"/>
        <w:ind w:left="106" w:right="269" w:firstLine="707"/>
        <w:jc w:val="both"/>
      </w:pPr>
      <w:r>
        <w:rPr>
          <w:spacing w:val="4"/>
        </w:rPr>
        <w:t>（二）</w:t>
      </w:r>
      <w:r>
        <w:t>法定抚养义务人的范围：</w:t>
      </w:r>
      <w:r>
        <w:rPr>
          <w:spacing w:val="3"/>
        </w:rPr>
        <w:t>1</w:t>
      </w:r>
      <w:r>
        <w:t>.主要为父母，包括生父</w:t>
      </w:r>
      <w:r>
        <w:rPr>
          <w:spacing w:val="4"/>
          <w:w w:val="95"/>
        </w:rPr>
        <w:t>母、养父母和有抚养关系的继父母；</w:t>
      </w:r>
      <w:r>
        <w:rPr>
          <w:spacing w:val="6"/>
          <w:w w:val="95"/>
        </w:rPr>
        <w:t>2</w:t>
      </w:r>
      <w:r>
        <w:rPr>
          <w:spacing w:val="2"/>
          <w:w w:val="95"/>
        </w:rPr>
        <w:t xml:space="preserve">.有负担能力的祖父母、 </w:t>
      </w:r>
      <w:r>
        <w:rPr>
          <w:spacing w:val="3"/>
          <w:w w:val="95"/>
        </w:rPr>
        <w:t xml:space="preserve">外祖父母，对于父母已经死亡或者父母无力抚养的未成年孙子 </w:t>
      </w:r>
      <w:r>
        <w:rPr>
          <w:spacing w:val="3"/>
        </w:rPr>
        <w:t>女、外孙子女，有抚养的义务。</w:t>
      </w:r>
    </w:p>
    <w:p>
      <w:pPr>
        <w:pStyle w:val="2"/>
        <w:spacing w:line="328" w:lineRule="auto"/>
        <w:ind w:left="106" w:right="66" w:firstLine="707"/>
      </w:pPr>
      <w:r>
        <w:t>（三）法定扶养义务人的范围：1.主要为配偶；2.有负担能力的兄、姐，对于父母已经死亡或者父母无力抚养的未成年弟、妹，有扶养的义务。由兄、姐扶养长大的有负担能力的弟、妹，对于缺乏劳动能力又缺乏生活来源的兄、姐，有扶养的义务。</w:t>
      </w:r>
    </w:p>
    <w:p>
      <w:pPr>
        <w:pStyle w:val="2"/>
        <w:tabs>
          <w:tab w:val="left" w:pos="2437"/>
        </w:tabs>
        <w:spacing w:line="338" w:lineRule="auto"/>
        <w:ind w:left="106" w:right="273" w:firstLine="707"/>
      </w:pPr>
      <w:r>
        <w:rPr>
          <w:rFonts w:hint="eastAsia" w:ascii="黑体" w:eastAsia="黑体"/>
          <w:spacing w:val="4"/>
        </w:rPr>
        <w:t>第十一</w:t>
      </w:r>
      <w:r>
        <w:rPr>
          <w:rFonts w:hint="eastAsia" w:ascii="黑体" w:eastAsia="黑体"/>
        </w:rPr>
        <w:t>条</w:t>
      </w:r>
      <w:r>
        <w:rPr>
          <w:rFonts w:hint="eastAsia" w:ascii="黑体" w:eastAsia="黑体"/>
        </w:rPr>
        <w:tab/>
      </w:r>
      <w:r>
        <w:t>法定</w:t>
      </w:r>
      <w:r>
        <w:rPr>
          <w:spacing w:val="4"/>
        </w:rPr>
        <w:t>义务人</w:t>
      </w:r>
      <w:r>
        <w:t>符</w:t>
      </w:r>
      <w:r>
        <w:rPr>
          <w:spacing w:val="4"/>
        </w:rPr>
        <w:t>合下</w:t>
      </w:r>
      <w:r>
        <w:t>列</w:t>
      </w:r>
      <w:r>
        <w:rPr>
          <w:spacing w:val="4"/>
        </w:rPr>
        <w:t>情形之</w:t>
      </w:r>
      <w:r>
        <w:t>一</w:t>
      </w:r>
      <w:r>
        <w:rPr>
          <w:spacing w:val="4"/>
        </w:rPr>
        <w:t>的，</w:t>
      </w:r>
      <w:r>
        <w:t>应</w:t>
      </w:r>
      <w:r>
        <w:rPr>
          <w:spacing w:val="4"/>
        </w:rPr>
        <w:t>当认</w:t>
      </w:r>
      <w:r>
        <w:t>定为本办法所称的无履行义务能力：</w:t>
      </w:r>
    </w:p>
    <w:p>
      <w:pPr>
        <w:pStyle w:val="2"/>
        <w:ind w:left="814"/>
      </w:pPr>
      <w:r>
        <w:t>（一）特困人员；</w:t>
      </w:r>
    </w:p>
    <w:p>
      <w:pPr>
        <w:pStyle w:val="2"/>
        <w:spacing w:before="169"/>
        <w:ind w:left="814"/>
      </w:pPr>
      <w:r>
        <w:t>（二）60 周岁及以上的最低生活保障对象；</w:t>
      </w:r>
    </w:p>
    <w:p>
      <w:pPr>
        <w:pStyle w:val="2"/>
        <w:spacing w:before="168" w:line="340" w:lineRule="auto"/>
        <w:ind w:left="106" w:right="272" w:firstLine="707"/>
        <w:jc w:val="both"/>
      </w:pPr>
      <w:r>
        <w:t>（三）70</w:t>
      </w:r>
      <w:r>
        <w:rPr>
          <w:spacing w:val="-11"/>
        </w:rPr>
        <w:t xml:space="preserve"> 周岁及以上的老年人，本人收入低于当地上年度</w:t>
      </w:r>
      <w:r>
        <w:rPr>
          <w:spacing w:val="3"/>
          <w:w w:val="95"/>
        </w:rPr>
        <w:t xml:space="preserve">人均可支配收入，且其财产符合当地低保边缘家庭财产状况规 </w:t>
      </w:r>
      <w:r>
        <w:t>定的；</w:t>
      </w:r>
    </w:p>
    <w:p>
      <w:pPr>
        <w:spacing w:after="0" w:line="340" w:lineRule="auto"/>
        <w:jc w:val="both"/>
        <w:sectPr>
          <w:pgSz w:w="11910" w:h="16840"/>
          <w:pgMar w:top="1540" w:right="1260" w:bottom="1300" w:left="1480" w:header="0" w:footer="1115" w:gutter="0"/>
          <w:cols w:space="720" w:num="1"/>
        </w:sectPr>
      </w:pPr>
    </w:p>
    <w:p>
      <w:pPr>
        <w:pStyle w:val="2"/>
        <w:spacing w:before="25" w:line="338" w:lineRule="auto"/>
        <w:ind w:left="106" w:right="33" w:firstLine="707"/>
      </w:pPr>
      <w:r>
        <w:t>（四）重度残疾人和残疾等级为三级的智力、精神残疾人， 本人收入低于当地上年度人均可支配收入，且其财产符合当地低保边缘家庭财产状况规定的；</w:t>
      </w:r>
    </w:p>
    <w:p>
      <w:pPr>
        <w:pStyle w:val="2"/>
        <w:spacing w:before="6" w:line="340" w:lineRule="auto"/>
        <w:ind w:left="106" w:right="275" w:firstLine="707"/>
      </w:pPr>
      <w:r>
        <w:t>（五）无民事行为能力、被宣告失踪或者在监狱服刑的人员，且其财产符合当地低保边缘家庭财产状况规定的。</w:t>
      </w:r>
    </w:p>
    <w:p>
      <w:pPr>
        <w:pStyle w:val="2"/>
        <w:spacing w:line="340" w:lineRule="auto"/>
        <w:ind w:left="106" w:right="273" w:firstLine="707"/>
        <w:jc w:val="both"/>
      </w:pPr>
      <w:r>
        <w:rPr>
          <w:rFonts w:hint="eastAsia" w:ascii="黑体" w:eastAsia="黑体"/>
        </w:rPr>
        <w:t xml:space="preserve">第十二条 </w:t>
      </w:r>
      <w:r>
        <w:t>同时符合特困人员救助供养条件和孤儿、事实</w:t>
      </w:r>
      <w:r>
        <w:rPr>
          <w:w w:val="95"/>
        </w:rPr>
        <w:t xml:space="preserve">无人抚养儿童、重点困境儿童认定条件的未成年人，选择申请 纳入孤儿、事实无人抚养儿童、重点困境儿童基本生活保障范 </w:t>
      </w:r>
      <w:r>
        <w:t>围的，不再认定为特困人员。</w:t>
      </w:r>
    </w:p>
    <w:p>
      <w:pPr>
        <w:pStyle w:val="2"/>
        <w:spacing w:before="4"/>
        <w:rPr>
          <w:sz w:val="44"/>
        </w:rPr>
      </w:pPr>
    </w:p>
    <w:p>
      <w:pPr>
        <w:pStyle w:val="2"/>
        <w:tabs>
          <w:tab w:val="left" w:pos="1281"/>
        </w:tabs>
        <w:ind w:right="160"/>
        <w:jc w:val="center"/>
        <w:rPr>
          <w:rFonts w:hint="eastAsia" w:ascii="黑体" w:eastAsia="黑体"/>
        </w:rPr>
      </w:pPr>
      <w:r>
        <w:rPr>
          <w:rFonts w:hint="eastAsia" w:ascii="黑体" w:eastAsia="黑体"/>
        </w:rPr>
        <w:t>第三章</w:t>
      </w:r>
      <w:r>
        <w:rPr>
          <w:rFonts w:hint="eastAsia" w:ascii="黑体" w:eastAsia="黑体"/>
        </w:rPr>
        <w:tab/>
      </w:r>
      <w:r>
        <w:rPr>
          <w:rFonts w:hint="eastAsia" w:ascii="黑体" w:eastAsia="黑体"/>
        </w:rPr>
        <w:t>申请及受理</w:t>
      </w:r>
    </w:p>
    <w:p>
      <w:pPr>
        <w:pStyle w:val="2"/>
        <w:rPr>
          <w:rFonts w:ascii="黑体"/>
        </w:rPr>
      </w:pPr>
    </w:p>
    <w:p>
      <w:pPr>
        <w:pStyle w:val="2"/>
        <w:spacing w:before="6"/>
        <w:rPr>
          <w:rFonts w:ascii="黑体"/>
          <w:sz w:val="26"/>
        </w:rPr>
      </w:pPr>
    </w:p>
    <w:p>
      <w:pPr>
        <w:pStyle w:val="2"/>
        <w:spacing w:line="338" w:lineRule="auto"/>
        <w:ind w:left="106" w:right="273" w:firstLine="707"/>
        <w:jc w:val="both"/>
      </w:pPr>
      <w:r>
        <w:rPr>
          <w:rFonts w:hint="eastAsia" w:ascii="黑体" w:eastAsia="黑体"/>
        </w:rPr>
        <w:t xml:space="preserve">第十三条 </w:t>
      </w:r>
      <w:r>
        <w:t>申请特困人员认定，应当由本人向户籍所在地</w:t>
      </w:r>
      <w:r>
        <w:rPr>
          <w:w w:val="95"/>
        </w:rPr>
        <w:t xml:space="preserve">乡镇人民政府（街道办事处）提出书面申请。本人申请有困难 </w:t>
      </w:r>
      <w:r>
        <w:t>的，可以委托村（居）民委员会或者他人代为提出申请。</w:t>
      </w:r>
    </w:p>
    <w:p>
      <w:pPr>
        <w:pStyle w:val="2"/>
        <w:spacing w:before="6" w:line="338" w:lineRule="auto"/>
        <w:ind w:left="106" w:right="267" w:firstLine="707"/>
        <w:jc w:val="both"/>
      </w:pPr>
      <w:r>
        <w:t>申请材料主要包括本人有效身份证明，劳动能力、生活来</w:t>
      </w:r>
      <w:r>
        <w:rPr>
          <w:w w:val="95"/>
        </w:rPr>
        <w:t xml:space="preserve">源、财产状况以及赡养、抚养、扶养情况的书面声明，承诺所 提供信息真实、完整的承诺书。残疾人应当提供中华人民共和 </w:t>
      </w:r>
      <w:r>
        <w:t>国残疾人证。</w:t>
      </w:r>
    </w:p>
    <w:p>
      <w:pPr>
        <w:pStyle w:val="2"/>
        <w:spacing w:before="9" w:line="338" w:lineRule="auto"/>
        <w:ind w:left="106" w:right="275" w:firstLine="707"/>
      </w:pPr>
      <w:r>
        <w:t>申请人及其法定义务人应当履行授权核查家庭经济状况的相关手续。</w:t>
      </w:r>
    </w:p>
    <w:p>
      <w:pPr>
        <w:pStyle w:val="2"/>
        <w:spacing w:before="3" w:line="338" w:lineRule="auto"/>
        <w:ind w:left="106" w:right="269" w:firstLine="707"/>
        <w:jc w:val="both"/>
      </w:pPr>
      <w:r>
        <w:rPr>
          <w:rFonts w:hint="eastAsia" w:ascii="黑体" w:eastAsia="黑体"/>
          <w:spacing w:val="31"/>
        </w:rPr>
        <w:t xml:space="preserve">第十四条 </w:t>
      </w:r>
      <w:r>
        <w:rPr>
          <w:spacing w:val="-4"/>
        </w:rPr>
        <w:t>乡镇人民政府</w:t>
      </w:r>
      <w:r>
        <w:t>（街道办事处</w:t>
      </w:r>
      <w:r>
        <w:rPr>
          <w:spacing w:val="-161"/>
        </w:rPr>
        <w:t>）</w:t>
      </w:r>
      <w:r>
        <w:rPr>
          <w:spacing w:val="-20"/>
        </w:rPr>
        <w:t>、村</w:t>
      </w:r>
      <w:r>
        <w:t>（居</w:t>
      </w:r>
      <w:r>
        <w:rPr>
          <w:spacing w:val="-20"/>
        </w:rPr>
        <w:t>）</w:t>
      </w:r>
      <w:r>
        <w:t>民委员</w:t>
      </w:r>
      <w:r>
        <w:rPr>
          <w:spacing w:val="3"/>
          <w:w w:val="95"/>
        </w:rPr>
        <w:t>会应当及时了解掌握辖区内居民的生活情况，发现可能符合特 困人员救助供养条件的，主动告知其救助供养政策，对因无民</w:t>
      </w:r>
    </w:p>
    <w:p>
      <w:pPr>
        <w:spacing w:after="0" w:line="338" w:lineRule="auto"/>
        <w:jc w:val="both"/>
        <w:sectPr>
          <w:pgSz w:w="11910" w:h="16840"/>
          <w:pgMar w:top="1540" w:right="1260" w:bottom="1300" w:left="1480" w:header="0" w:footer="1115" w:gutter="0"/>
          <w:cols w:space="720" w:num="1"/>
        </w:sectPr>
      </w:pPr>
    </w:p>
    <w:p>
      <w:pPr>
        <w:pStyle w:val="2"/>
        <w:spacing w:before="25" w:line="340" w:lineRule="auto"/>
        <w:ind w:left="106" w:right="274"/>
      </w:pPr>
      <w:r>
        <w:rPr>
          <w:w w:val="95"/>
        </w:rPr>
        <w:t xml:space="preserve">事行为能力或限制民事行为能力等原因无法提出申请的，应当 </w:t>
      </w:r>
      <w:r>
        <w:t>主动帮助其申请。</w:t>
      </w:r>
    </w:p>
    <w:p>
      <w:pPr>
        <w:pStyle w:val="2"/>
        <w:spacing w:line="338" w:lineRule="auto"/>
        <w:ind w:left="106" w:right="273" w:firstLine="707"/>
        <w:jc w:val="both"/>
      </w:pPr>
      <w:r>
        <w:rPr>
          <w:rFonts w:hint="eastAsia" w:ascii="黑体" w:eastAsia="黑体"/>
        </w:rPr>
        <w:t xml:space="preserve">第十五条 </w:t>
      </w:r>
      <w:r>
        <w:t>乡镇人民政府（街道办事处）应当对申请人或</w:t>
      </w:r>
      <w:r>
        <w:rPr>
          <w:w w:val="95"/>
        </w:rPr>
        <w:t xml:space="preserve">者其代理人提交的材料进行审查，材料齐备的，予以受理；材 料不齐备的，应当一次性告知申请人或者其代理人补齐所有规 </w:t>
      </w:r>
      <w:r>
        <w:t>定材料。</w:t>
      </w:r>
    </w:p>
    <w:p>
      <w:pPr>
        <w:pStyle w:val="2"/>
        <w:spacing w:before="8"/>
        <w:rPr>
          <w:sz w:val="45"/>
        </w:rPr>
      </w:pPr>
    </w:p>
    <w:p>
      <w:pPr>
        <w:pStyle w:val="2"/>
        <w:tabs>
          <w:tab w:val="left" w:pos="1281"/>
        </w:tabs>
        <w:ind w:right="160"/>
        <w:jc w:val="center"/>
        <w:rPr>
          <w:rFonts w:hint="eastAsia" w:ascii="黑体" w:eastAsia="黑体"/>
        </w:rPr>
      </w:pPr>
      <w:r>
        <w:rPr>
          <w:rFonts w:hint="eastAsia" w:ascii="黑体" w:eastAsia="黑体"/>
        </w:rPr>
        <w:t>第四章</w:t>
      </w:r>
      <w:r>
        <w:rPr>
          <w:rFonts w:hint="eastAsia" w:ascii="黑体" w:eastAsia="黑体"/>
        </w:rPr>
        <w:tab/>
      </w:r>
      <w:r>
        <w:rPr>
          <w:rFonts w:hint="eastAsia" w:ascii="黑体" w:eastAsia="黑体"/>
        </w:rPr>
        <w:t>审核确认</w:t>
      </w:r>
    </w:p>
    <w:p>
      <w:pPr>
        <w:pStyle w:val="2"/>
        <w:rPr>
          <w:rFonts w:ascii="黑体"/>
        </w:rPr>
      </w:pPr>
    </w:p>
    <w:p>
      <w:pPr>
        <w:pStyle w:val="2"/>
        <w:spacing w:before="6"/>
        <w:rPr>
          <w:rFonts w:ascii="黑体"/>
          <w:sz w:val="26"/>
        </w:rPr>
      </w:pPr>
    </w:p>
    <w:p>
      <w:pPr>
        <w:pStyle w:val="2"/>
        <w:spacing w:line="338" w:lineRule="auto"/>
        <w:ind w:left="106" w:right="270" w:firstLine="640"/>
        <w:jc w:val="both"/>
      </w:pPr>
      <w:r>
        <w:rPr>
          <w:rFonts w:hint="eastAsia" w:ascii="黑体" w:eastAsia="黑体"/>
          <w:spacing w:val="4"/>
        </w:rPr>
        <w:t xml:space="preserve">第十六条 </w:t>
      </w:r>
      <w:r>
        <w:rPr>
          <w:spacing w:val="5"/>
        </w:rPr>
        <w:t>乡镇人民政府</w:t>
      </w:r>
      <w:r>
        <w:rPr>
          <w:spacing w:val="7"/>
        </w:rPr>
        <w:t>（</w:t>
      </w:r>
      <w:r>
        <w:rPr>
          <w:spacing w:val="5"/>
        </w:rPr>
        <w:t>街道办事处</w:t>
      </w:r>
      <w:r>
        <w:rPr>
          <w:spacing w:val="7"/>
        </w:rPr>
        <w:t>）</w:t>
      </w:r>
      <w:r>
        <w:rPr>
          <w:spacing w:val="3"/>
        </w:rPr>
        <w:t>应当自受理申请</w:t>
      </w:r>
      <w:r>
        <w:rPr>
          <w:spacing w:val="-20"/>
        </w:rPr>
        <w:t xml:space="preserve">之日起 </w:t>
      </w:r>
      <w:r>
        <w:t>10</w:t>
      </w:r>
      <w:r>
        <w:rPr>
          <w:spacing w:val="-11"/>
        </w:rPr>
        <w:t xml:space="preserve"> 个工作日内，对申请人的经济状况、实际生活状况以</w:t>
      </w:r>
      <w:r>
        <w:rPr>
          <w:spacing w:val="3"/>
          <w:w w:val="95"/>
        </w:rPr>
        <w:t xml:space="preserve">及赡养、抚养、扶养状况等进行调查核实，并提出审核意见。 </w:t>
      </w:r>
      <w:r>
        <w:rPr>
          <w:spacing w:val="3"/>
        </w:rPr>
        <w:t>调查核实主要采取以下方式进行：</w:t>
      </w:r>
    </w:p>
    <w:p>
      <w:pPr>
        <w:pStyle w:val="2"/>
        <w:spacing w:before="9" w:line="338" w:lineRule="auto"/>
        <w:ind w:left="106" w:right="270" w:firstLine="640"/>
        <w:jc w:val="both"/>
      </w:pPr>
      <w:r>
        <w:t>（一)</w:t>
      </w:r>
      <w:r>
        <w:rPr>
          <w:rFonts w:hint="eastAsia" w:ascii="楷体" w:eastAsia="楷体"/>
          <w:spacing w:val="-1"/>
        </w:rPr>
        <w:t>信息核对。</w:t>
      </w:r>
      <w:r>
        <w:rPr>
          <w:spacing w:val="-3"/>
        </w:rPr>
        <w:t>乡镇</w:t>
      </w:r>
      <w:r>
        <w:t>（街道</w:t>
      </w:r>
      <w:r>
        <w:rPr>
          <w:spacing w:val="-5"/>
        </w:rPr>
        <w:t>）</w:t>
      </w:r>
      <w:r>
        <w:rPr>
          <w:spacing w:val="-1"/>
        </w:rPr>
        <w:t>通过县级以上人民政府民政</w:t>
      </w:r>
      <w:r>
        <w:rPr>
          <w:spacing w:val="-2"/>
        </w:rPr>
        <w:t>部门对申请人的经济状况进行核对， 对其声明的经济状况的真</w:t>
      </w:r>
      <w:r>
        <w:t>实性和完整性提出意见；</w:t>
      </w:r>
    </w:p>
    <w:p>
      <w:pPr>
        <w:pStyle w:val="2"/>
        <w:spacing w:before="6" w:line="338" w:lineRule="auto"/>
        <w:ind w:left="106" w:right="269" w:firstLine="640"/>
        <w:jc w:val="both"/>
      </w:pPr>
      <w:r>
        <w:t>（二)</w:t>
      </w:r>
      <w:r>
        <w:rPr>
          <w:rFonts w:hint="eastAsia" w:ascii="楷体" w:eastAsia="楷体"/>
          <w:spacing w:val="-2"/>
        </w:rPr>
        <w:t>入户调查。</w:t>
      </w:r>
      <w:r>
        <w:rPr>
          <w:spacing w:val="-2"/>
        </w:rPr>
        <w:t>由乡镇人民政府、街道办事处组织两名以</w:t>
      </w:r>
      <w:r>
        <w:rPr>
          <w:spacing w:val="3"/>
          <w:w w:val="95"/>
        </w:rPr>
        <w:t xml:space="preserve">上调查人员到申请人家中了解其吃、穿、住、用等实际生活情 况和收入、财产状况，由调查人员填写经济状况调查表，并由 </w:t>
      </w:r>
      <w:r>
        <w:rPr>
          <w:spacing w:val="3"/>
        </w:rPr>
        <w:t>调查人员和申请人分别签字确认；</w:t>
      </w:r>
    </w:p>
    <w:p>
      <w:pPr>
        <w:pStyle w:val="2"/>
        <w:spacing w:before="6" w:line="340" w:lineRule="auto"/>
        <w:ind w:left="106" w:right="226" w:firstLine="640"/>
      </w:pPr>
      <w:r>
        <w:t>（三)</w:t>
      </w:r>
      <w:r>
        <w:rPr>
          <w:rFonts w:hint="eastAsia" w:ascii="楷体" w:eastAsia="楷体"/>
        </w:rPr>
        <w:t>邻里访问。</w:t>
      </w:r>
      <w:r>
        <w:t>调查人员到申请人所在村、社区或者单位走访了解其日常生活、从业情况和经济状况等；</w:t>
      </w:r>
    </w:p>
    <w:p>
      <w:pPr>
        <w:pStyle w:val="2"/>
        <w:spacing w:line="338" w:lineRule="auto"/>
        <w:ind w:left="106" w:right="227" w:firstLine="640"/>
      </w:pPr>
      <w:r>
        <w:t>（四)</w:t>
      </w:r>
      <w:r>
        <w:rPr>
          <w:rFonts w:hint="eastAsia" w:ascii="楷体" w:eastAsia="楷体"/>
        </w:rPr>
        <w:t>信函索证。</w:t>
      </w:r>
      <w:r>
        <w:t>调查人员以信函方式向相关单位和部门索取有关证明材料；</w:t>
      </w:r>
    </w:p>
    <w:p>
      <w:pPr>
        <w:spacing w:after="0" w:line="338" w:lineRule="auto"/>
        <w:sectPr>
          <w:pgSz w:w="11910" w:h="16840"/>
          <w:pgMar w:top="1540" w:right="1260" w:bottom="1300" w:left="1480" w:header="0" w:footer="1115" w:gutter="0"/>
          <w:cols w:space="720" w:num="1"/>
        </w:sectPr>
      </w:pPr>
    </w:p>
    <w:p>
      <w:pPr>
        <w:pStyle w:val="2"/>
        <w:spacing w:before="25" w:line="338" w:lineRule="auto"/>
        <w:ind w:left="106" w:right="271" w:firstLine="640"/>
        <w:jc w:val="both"/>
      </w:pPr>
      <w:r>
        <w:t>（五)</w:t>
      </w:r>
      <w:r>
        <w:rPr>
          <w:rFonts w:hint="eastAsia" w:ascii="楷体" w:eastAsia="楷体"/>
          <w:spacing w:val="-3"/>
        </w:rPr>
        <w:t>行业评估。</w:t>
      </w:r>
      <w:r>
        <w:rPr>
          <w:spacing w:val="-1"/>
        </w:rPr>
        <w:t>县级人民政府民政部门应当对城乡人力资</w:t>
      </w:r>
      <w:r>
        <w:rPr>
          <w:spacing w:val="3"/>
          <w:w w:val="95"/>
        </w:rPr>
        <w:t xml:space="preserve">源市场和收入情况进行调查和评估，制定当地行业收入基本标 </w:t>
      </w:r>
      <w:r>
        <w:rPr>
          <w:spacing w:val="3"/>
        </w:rPr>
        <w:t>准，并按年度进行调整；</w:t>
      </w:r>
    </w:p>
    <w:p>
      <w:pPr>
        <w:pStyle w:val="2"/>
        <w:spacing w:before="6" w:line="340" w:lineRule="auto"/>
        <w:ind w:left="814" w:right="275" w:hanging="68"/>
      </w:pPr>
      <w:r>
        <w:t>（六)</w:t>
      </w:r>
      <w:r>
        <w:rPr>
          <w:rFonts w:hint="eastAsia" w:ascii="楷体" w:eastAsia="楷体"/>
        </w:rPr>
        <w:t>支出推算。</w:t>
      </w:r>
      <w:r>
        <w:t>根据申请人消费支出推算其经济状况。村（居）民委员会应当协助乡镇人民政府（街道办事处）</w:t>
      </w:r>
    </w:p>
    <w:p>
      <w:pPr>
        <w:pStyle w:val="2"/>
        <w:spacing w:line="405" w:lineRule="exact"/>
        <w:ind w:left="106"/>
      </w:pPr>
      <w:r>
        <w:t>开展调查核实。</w:t>
      </w:r>
    </w:p>
    <w:p>
      <w:pPr>
        <w:pStyle w:val="2"/>
        <w:tabs>
          <w:tab w:val="left" w:pos="2437"/>
        </w:tabs>
        <w:spacing w:before="170" w:line="340" w:lineRule="auto"/>
        <w:ind w:left="106" w:right="270" w:firstLine="707"/>
      </w:pPr>
      <w:r>
        <w:rPr>
          <w:rFonts w:hint="eastAsia" w:ascii="黑体" w:eastAsia="黑体"/>
          <w:spacing w:val="4"/>
        </w:rPr>
        <w:t>第十七</w:t>
      </w:r>
      <w:r>
        <w:rPr>
          <w:rFonts w:hint="eastAsia" w:ascii="黑体" w:eastAsia="黑体"/>
        </w:rPr>
        <w:t>条</w:t>
      </w:r>
      <w:r>
        <w:rPr>
          <w:rFonts w:hint="eastAsia" w:ascii="黑体" w:eastAsia="黑体"/>
        </w:rPr>
        <w:tab/>
      </w:r>
      <w:r>
        <w:t>乡镇</w:t>
      </w:r>
      <w:r>
        <w:rPr>
          <w:spacing w:val="4"/>
        </w:rPr>
        <w:t>人民政</w:t>
      </w:r>
      <w:r>
        <w:t>府</w:t>
      </w:r>
      <w:r>
        <w:rPr>
          <w:spacing w:val="4"/>
        </w:rPr>
        <w:t>（街</w:t>
      </w:r>
      <w:r>
        <w:t>道</w:t>
      </w:r>
      <w:r>
        <w:rPr>
          <w:spacing w:val="4"/>
        </w:rPr>
        <w:t>办事处</w:t>
      </w:r>
      <w:r>
        <w:t>）</w:t>
      </w:r>
      <w:r>
        <w:rPr>
          <w:spacing w:val="4"/>
        </w:rPr>
        <w:t>对拟</w:t>
      </w:r>
      <w:r>
        <w:t>确</w:t>
      </w:r>
      <w:r>
        <w:rPr>
          <w:spacing w:val="4"/>
        </w:rPr>
        <w:t>认为</w:t>
      </w:r>
      <w:r>
        <w:t>特困人员的，在申请人所在村（社区）公示，公示期为</w:t>
      </w:r>
      <w:r>
        <w:rPr>
          <w:spacing w:val="-7"/>
        </w:rPr>
        <w:t xml:space="preserve"> </w:t>
      </w:r>
      <w:r>
        <w:t>7</w:t>
      </w:r>
      <w:r>
        <w:rPr>
          <w:spacing w:val="-9"/>
        </w:rPr>
        <w:t xml:space="preserve"> </w:t>
      </w:r>
      <w:r>
        <w:t>天。公</w:t>
      </w:r>
      <w:r>
        <w:rPr>
          <w:spacing w:val="-14"/>
        </w:rPr>
        <w:t>示</w:t>
      </w:r>
    </w:p>
    <w:p>
      <w:pPr>
        <w:pStyle w:val="2"/>
        <w:spacing w:line="338" w:lineRule="auto"/>
        <w:ind w:left="106" w:right="83"/>
      </w:pPr>
      <w:r>
        <w:t>期满无异议的，应当在 3 个工作日内作出确认决定。对公示有异议的，乡镇人民政府（街道办事处）应当重新组织调查核实， 视情组织民主评议，在 10 个工作日内提出审核意见，并重新公示。</w:t>
      </w:r>
    </w:p>
    <w:p>
      <w:pPr>
        <w:pStyle w:val="2"/>
        <w:spacing w:before="4" w:line="338" w:lineRule="auto"/>
        <w:ind w:left="106" w:right="273" w:firstLine="707"/>
        <w:jc w:val="both"/>
      </w:pPr>
      <w:r>
        <w:rPr>
          <w:rFonts w:hint="eastAsia" w:ascii="黑体" w:eastAsia="黑体"/>
        </w:rPr>
        <w:t xml:space="preserve">第十八条 </w:t>
      </w:r>
      <w:r>
        <w:t>对确认为特困人员的，乡镇人民政府（街道办</w:t>
      </w:r>
      <w:r>
        <w:rPr>
          <w:w w:val="95"/>
        </w:rPr>
        <w:t xml:space="preserve">事处）应当为其建立完善的救助供养档案，并从确认之日下月 </w:t>
      </w:r>
      <w:r>
        <w:t>起，给予相应的救助供养待遇。</w:t>
      </w:r>
    </w:p>
    <w:p>
      <w:pPr>
        <w:pStyle w:val="2"/>
        <w:spacing w:before="6" w:line="338" w:lineRule="auto"/>
        <w:ind w:left="106" w:right="271" w:firstLine="707"/>
        <w:jc w:val="both"/>
      </w:pPr>
      <w:r>
        <w:rPr>
          <w:rFonts w:hint="eastAsia" w:ascii="黑体" w:eastAsia="黑体"/>
          <w:spacing w:val="3"/>
        </w:rPr>
        <w:t xml:space="preserve">第十九条 </w:t>
      </w:r>
      <w:r>
        <w:t>对不予确认为特困人员的，乡镇人民政府（街道办事处）</w:t>
      </w:r>
      <w:r>
        <w:rPr>
          <w:spacing w:val="-1"/>
        </w:rPr>
        <w:t xml:space="preserve">在作出决定 </w:t>
      </w:r>
      <w:r>
        <w:t>3</w:t>
      </w:r>
      <w:r>
        <w:rPr>
          <w:spacing w:val="-4"/>
        </w:rPr>
        <w:t xml:space="preserve"> 个工作日内书面告知申请人或者其代</w:t>
      </w:r>
      <w:r>
        <w:t>理人并说明理由。</w:t>
      </w:r>
    </w:p>
    <w:p>
      <w:pPr>
        <w:pStyle w:val="2"/>
        <w:spacing w:before="6" w:line="338" w:lineRule="auto"/>
        <w:ind w:left="106" w:right="272" w:firstLine="707"/>
        <w:jc w:val="both"/>
      </w:pPr>
      <w:r>
        <w:rPr>
          <w:rFonts w:hint="eastAsia" w:ascii="黑体" w:eastAsia="黑体"/>
        </w:rPr>
        <w:t xml:space="preserve">第二十条 </w:t>
      </w:r>
      <w:r>
        <w:t>在我市特困人员救助供养标准实现城乡统一</w:t>
      </w:r>
      <w:r>
        <w:rPr>
          <w:w w:val="95"/>
        </w:rPr>
        <w:t xml:space="preserve">前，对于拥有承包土地或者参加农村集体经济收益分配的特困 </w:t>
      </w:r>
      <w:r>
        <w:t>人员，一般给予农村特困人员救助供养待遇。</w:t>
      </w:r>
    </w:p>
    <w:p>
      <w:pPr>
        <w:pStyle w:val="2"/>
        <w:spacing w:before="6" w:line="338" w:lineRule="auto"/>
        <w:ind w:left="106" w:right="273" w:firstLine="707"/>
        <w:jc w:val="both"/>
      </w:pPr>
      <w:r>
        <w:rPr>
          <w:rFonts w:hint="eastAsia" w:ascii="黑体" w:eastAsia="黑体"/>
        </w:rPr>
        <w:t xml:space="preserve">第二十一条 </w:t>
      </w:r>
      <w:r>
        <w:t>对于公安机关已办理户口登记手续、符合特</w:t>
      </w:r>
      <w:r>
        <w:rPr>
          <w:w w:val="95"/>
        </w:rPr>
        <w:t>困人员救助供养条件的流浪乞讨人员，可纳入特困人员救助供 养范围，落实救助政策。纳入特困人员救助供养的滞留人员身</w:t>
      </w:r>
    </w:p>
    <w:p>
      <w:pPr>
        <w:spacing w:after="0" w:line="338" w:lineRule="auto"/>
        <w:jc w:val="both"/>
        <w:sectPr>
          <w:pgSz w:w="11910" w:h="16840"/>
          <w:pgMar w:top="1540" w:right="1260" w:bottom="1300" w:left="1480" w:header="0" w:footer="1115" w:gutter="0"/>
          <w:cols w:space="720" w:num="1"/>
        </w:sectPr>
      </w:pPr>
    </w:p>
    <w:p>
      <w:pPr>
        <w:pStyle w:val="2"/>
        <w:spacing w:before="25" w:line="340" w:lineRule="auto"/>
        <w:ind w:left="106" w:right="274"/>
      </w:pPr>
      <w:r>
        <w:rPr>
          <w:w w:val="95"/>
        </w:rPr>
        <w:t xml:space="preserve">份查询确认并返乡后，结束特困救助，享受其原户籍地救助保 </w:t>
      </w:r>
      <w:r>
        <w:t>障政策。</w:t>
      </w:r>
    </w:p>
    <w:p>
      <w:pPr>
        <w:pStyle w:val="2"/>
        <w:spacing w:before="12"/>
        <w:rPr>
          <w:sz w:val="44"/>
        </w:rPr>
      </w:pPr>
    </w:p>
    <w:p>
      <w:pPr>
        <w:pStyle w:val="2"/>
        <w:tabs>
          <w:tab w:val="left" w:pos="1281"/>
        </w:tabs>
        <w:ind w:right="161"/>
        <w:jc w:val="center"/>
        <w:rPr>
          <w:rFonts w:hint="eastAsia" w:ascii="黑体" w:eastAsia="黑体"/>
        </w:rPr>
      </w:pPr>
      <w:r>
        <w:rPr>
          <w:rFonts w:hint="eastAsia" w:ascii="黑体" w:eastAsia="黑体"/>
        </w:rPr>
        <w:t>第五章</w:t>
      </w:r>
      <w:r>
        <w:rPr>
          <w:rFonts w:hint="eastAsia" w:ascii="黑体" w:eastAsia="黑体"/>
        </w:rPr>
        <w:tab/>
      </w:r>
      <w:r>
        <w:rPr>
          <w:rFonts w:hint="eastAsia" w:ascii="黑体" w:eastAsia="黑体"/>
        </w:rPr>
        <w:t>生活自理能力评估</w:t>
      </w:r>
    </w:p>
    <w:p>
      <w:pPr>
        <w:pStyle w:val="2"/>
        <w:rPr>
          <w:rFonts w:ascii="黑体"/>
        </w:rPr>
      </w:pPr>
    </w:p>
    <w:p>
      <w:pPr>
        <w:pStyle w:val="2"/>
        <w:spacing w:before="6"/>
        <w:rPr>
          <w:rFonts w:ascii="黑体"/>
          <w:sz w:val="26"/>
        </w:rPr>
      </w:pPr>
    </w:p>
    <w:p>
      <w:pPr>
        <w:pStyle w:val="2"/>
        <w:tabs>
          <w:tab w:val="left" w:pos="2759"/>
        </w:tabs>
        <w:spacing w:line="340" w:lineRule="auto"/>
        <w:ind w:left="106" w:right="110" w:firstLine="707"/>
      </w:pPr>
      <w:r>
        <w:rPr>
          <w:rFonts w:hint="eastAsia" w:ascii="黑体" w:eastAsia="黑体"/>
          <w:spacing w:val="4"/>
        </w:rPr>
        <w:t>第二十</w:t>
      </w:r>
      <w:r>
        <w:rPr>
          <w:rFonts w:hint="eastAsia" w:ascii="黑体" w:eastAsia="黑体"/>
        </w:rPr>
        <w:t>二条</w:t>
      </w:r>
      <w:r>
        <w:rPr>
          <w:rFonts w:hint="eastAsia" w:ascii="黑体" w:eastAsia="黑体"/>
        </w:rPr>
        <w:tab/>
      </w:r>
      <w:r>
        <w:t>对</w:t>
      </w:r>
      <w:r>
        <w:rPr>
          <w:spacing w:val="4"/>
        </w:rPr>
        <w:t>于确认</w:t>
      </w:r>
      <w:r>
        <w:t>为</w:t>
      </w:r>
      <w:r>
        <w:rPr>
          <w:spacing w:val="4"/>
        </w:rPr>
        <w:t>特困</w:t>
      </w:r>
      <w:r>
        <w:t>人</w:t>
      </w:r>
      <w:r>
        <w:rPr>
          <w:spacing w:val="4"/>
        </w:rPr>
        <w:t>员的，</w:t>
      </w:r>
      <w:r>
        <w:t>县</w:t>
      </w:r>
      <w:r>
        <w:rPr>
          <w:spacing w:val="4"/>
        </w:rPr>
        <w:t>级人</w:t>
      </w:r>
      <w:r>
        <w:t>民</w:t>
      </w:r>
      <w:r>
        <w:rPr>
          <w:spacing w:val="4"/>
        </w:rPr>
        <w:t>政府</w:t>
      </w:r>
      <w:r>
        <w:t>民政</w:t>
      </w:r>
      <w:r>
        <w:rPr>
          <w:spacing w:val="7"/>
        </w:rPr>
        <w:t>部门或乡</w:t>
      </w:r>
      <w:r>
        <w:rPr>
          <w:spacing w:val="4"/>
        </w:rPr>
        <w:t>镇</w:t>
      </w:r>
      <w:r>
        <w:rPr>
          <w:spacing w:val="7"/>
        </w:rPr>
        <w:t>人</w:t>
      </w:r>
      <w:r>
        <w:rPr>
          <w:spacing w:val="4"/>
        </w:rPr>
        <w:t>民</w:t>
      </w:r>
      <w:r>
        <w:rPr>
          <w:spacing w:val="7"/>
        </w:rPr>
        <w:t>政府（街</w:t>
      </w:r>
      <w:r>
        <w:rPr>
          <w:spacing w:val="4"/>
        </w:rPr>
        <w:t>道</w:t>
      </w:r>
      <w:r>
        <w:rPr>
          <w:spacing w:val="7"/>
        </w:rPr>
        <w:t>办</w:t>
      </w:r>
      <w:r>
        <w:rPr>
          <w:spacing w:val="4"/>
        </w:rPr>
        <w:t>事</w:t>
      </w:r>
      <w:r>
        <w:rPr>
          <w:spacing w:val="7"/>
        </w:rPr>
        <w:t>处）应当</w:t>
      </w:r>
      <w:r>
        <w:rPr>
          <w:spacing w:val="4"/>
        </w:rPr>
        <w:t>在</w:t>
      </w:r>
      <w:r>
        <w:rPr>
          <w:spacing w:val="7"/>
        </w:rPr>
        <w:t>给</w:t>
      </w:r>
      <w:r>
        <w:rPr>
          <w:spacing w:val="4"/>
        </w:rPr>
        <w:t>予</w:t>
      </w:r>
      <w:r>
        <w:rPr>
          <w:spacing w:val="7"/>
        </w:rPr>
        <w:t>其救助供</w:t>
      </w:r>
      <w:r>
        <w:rPr>
          <w:spacing w:val="4"/>
        </w:rPr>
        <w:t>养</w:t>
      </w:r>
      <w:r>
        <w:t>待遇之前</w:t>
      </w:r>
      <w:r>
        <w:rPr>
          <w:spacing w:val="-8"/>
        </w:rPr>
        <w:t>，</w:t>
      </w:r>
      <w:r>
        <w:t>组织开展生活自理能力评估</w:t>
      </w:r>
      <w:r>
        <w:rPr>
          <w:spacing w:val="-8"/>
        </w:rPr>
        <w:t>，</w:t>
      </w:r>
      <w:r>
        <w:t>确定特困人员自理状况</w:t>
      </w:r>
      <w:r>
        <w:rPr>
          <w:spacing w:val="-14"/>
        </w:rPr>
        <w:t>。</w:t>
      </w:r>
      <w:r>
        <w:rPr>
          <w:spacing w:val="2"/>
          <w:w w:val="99"/>
        </w:rPr>
        <w:t>有</w:t>
      </w:r>
      <w:r>
        <w:rPr>
          <w:w w:val="99"/>
        </w:rPr>
        <w:t>条件</w:t>
      </w:r>
      <w:r>
        <w:rPr>
          <w:spacing w:val="2"/>
          <w:w w:val="99"/>
        </w:rPr>
        <w:t>的</w:t>
      </w:r>
      <w:r>
        <w:rPr>
          <w:spacing w:val="-3"/>
          <w:w w:val="99"/>
        </w:rPr>
        <w:t>县</w:t>
      </w:r>
      <w:r>
        <w:rPr>
          <w:w w:val="99"/>
        </w:rPr>
        <w:t>（区</w:t>
      </w:r>
      <w:r>
        <w:rPr>
          <w:spacing w:val="-3"/>
          <w:w w:val="99"/>
        </w:rPr>
        <w:t>）</w:t>
      </w:r>
      <w:r>
        <w:rPr>
          <w:spacing w:val="2"/>
          <w:w w:val="99"/>
        </w:rPr>
        <w:t>或</w:t>
      </w:r>
      <w:r>
        <w:rPr>
          <w:w w:val="99"/>
        </w:rPr>
        <w:t>乡镇</w:t>
      </w:r>
      <w:r>
        <w:rPr>
          <w:spacing w:val="2"/>
          <w:w w:val="99"/>
        </w:rPr>
        <w:t>人</w:t>
      </w:r>
      <w:r>
        <w:rPr>
          <w:w w:val="99"/>
        </w:rPr>
        <w:t>民政</w:t>
      </w:r>
      <w:r>
        <w:rPr>
          <w:spacing w:val="-3"/>
          <w:w w:val="99"/>
        </w:rPr>
        <w:t>府</w:t>
      </w:r>
      <w:r>
        <w:rPr>
          <w:spacing w:val="2"/>
          <w:w w:val="99"/>
        </w:rPr>
        <w:t>（</w:t>
      </w:r>
      <w:r>
        <w:rPr>
          <w:w w:val="99"/>
        </w:rPr>
        <w:t>街道</w:t>
      </w:r>
      <w:r>
        <w:rPr>
          <w:spacing w:val="2"/>
          <w:w w:val="99"/>
        </w:rPr>
        <w:t>办</w:t>
      </w:r>
      <w:r>
        <w:rPr>
          <w:w w:val="99"/>
        </w:rPr>
        <w:t>事</w:t>
      </w:r>
      <w:r>
        <w:rPr>
          <w:spacing w:val="2"/>
          <w:w w:val="99"/>
        </w:rPr>
        <w:t>处</w:t>
      </w:r>
      <w:r>
        <w:rPr>
          <w:spacing w:val="-161"/>
          <w:w w:val="99"/>
        </w:rPr>
        <w:t>）</w:t>
      </w:r>
      <w:r>
        <w:rPr>
          <w:spacing w:val="-3"/>
          <w:w w:val="99"/>
        </w:rPr>
        <w:t>，</w:t>
      </w:r>
      <w:r>
        <w:rPr>
          <w:spacing w:val="2"/>
          <w:w w:val="99"/>
        </w:rPr>
        <w:t>可</w:t>
      </w:r>
      <w:r>
        <w:rPr>
          <w:w w:val="99"/>
        </w:rPr>
        <w:t>以委</w:t>
      </w:r>
      <w:r>
        <w:rPr>
          <w:spacing w:val="2"/>
          <w:w w:val="99"/>
        </w:rPr>
        <w:t>托</w:t>
      </w:r>
      <w:r>
        <w:rPr>
          <w:w w:val="99"/>
        </w:rPr>
        <w:t>第</w:t>
      </w:r>
      <w:r>
        <w:rPr>
          <w:spacing w:val="7"/>
        </w:rPr>
        <w:t>三方机构</w:t>
      </w:r>
      <w:r>
        <w:rPr>
          <w:spacing w:val="4"/>
        </w:rPr>
        <w:t>开</w:t>
      </w:r>
      <w:r>
        <w:rPr>
          <w:spacing w:val="7"/>
        </w:rPr>
        <w:t>展</w:t>
      </w:r>
      <w:r>
        <w:rPr>
          <w:spacing w:val="4"/>
        </w:rPr>
        <w:t>特</w:t>
      </w:r>
      <w:r>
        <w:rPr>
          <w:spacing w:val="7"/>
        </w:rPr>
        <w:t>困人员生</w:t>
      </w:r>
      <w:r>
        <w:rPr>
          <w:spacing w:val="4"/>
        </w:rPr>
        <w:t>活</w:t>
      </w:r>
      <w:r>
        <w:rPr>
          <w:spacing w:val="7"/>
        </w:rPr>
        <w:t>自</w:t>
      </w:r>
      <w:r>
        <w:rPr>
          <w:spacing w:val="4"/>
        </w:rPr>
        <w:t>理</w:t>
      </w:r>
      <w:r>
        <w:rPr>
          <w:spacing w:val="7"/>
        </w:rPr>
        <w:t>能力评估</w:t>
      </w:r>
      <w:r>
        <w:rPr>
          <w:spacing w:val="4"/>
        </w:rPr>
        <w:t>。</w:t>
      </w:r>
      <w:r>
        <w:rPr>
          <w:spacing w:val="7"/>
        </w:rPr>
        <w:t>生</w:t>
      </w:r>
      <w:r>
        <w:rPr>
          <w:spacing w:val="4"/>
        </w:rPr>
        <w:t>活</w:t>
      </w:r>
      <w:r>
        <w:rPr>
          <w:spacing w:val="7"/>
        </w:rPr>
        <w:t>自理能力</w:t>
      </w:r>
      <w:r>
        <w:rPr>
          <w:spacing w:val="4"/>
        </w:rPr>
        <w:t>复</w:t>
      </w:r>
      <w:r>
        <w:t>核评估每年至少开展一次。</w:t>
      </w:r>
    </w:p>
    <w:p>
      <w:pPr>
        <w:pStyle w:val="2"/>
        <w:tabs>
          <w:tab w:val="left" w:pos="2735"/>
        </w:tabs>
        <w:spacing w:line="397" w:lineRule="exact"/>
        <w:ind w:left="814"/>
      </w:pPr>
      <w:r>
        <w:rPr>
          <w:rFonts w:hint="eastAsia" w:ascii="黑体" w:eastAsia="黑体"/>
        </w:rPr>
        <w:t>第二十三条</w:t>
      </w:r>
      <w:r>
        <w:rPr>
          <w:rFonts w:hint="eastAsia" w:ascii="黑体" w:eastAsia="黑体"/>
        </w:rPr>
        <w:tab/>
      </w:r>
      <w:r>
        <w:t>特困人员生活自理能力，一般依据以下</w:t>
      </w:r>
      <w:r>
        <w:rPr>
          <w:spacing w:val="-38"/>
        </w:rPr>
        <w:t xml:space="preserve"> </w:t>
      </w:r>
      <w:r>
        <w:t>6</w:t>
      </w:r>
      <w:r>
        <w:rPr>
          <w:spacing w:val="-43"/>
        </w:rPr>
        <w:t xml:space="preserve"> </w:t>
      </w:r>
      <w:r>
        <w:t>项</w:t>
      </w:r>
    </w:p>
    <w:p>
      <w:pPr>
        <w:pStyle w:val="2"/>
        <w:spacing w:before="171"/>
        <w:ind w:left="106"/>
      </w:pPr>
      <w:r>
        <w:t>指标综合评估：</w:t>
      </w:r>
    </w:p>
    <w:p>
      <w:pPr>
        <w:pStyle w:val="2"/>
        <w:spacing w:before="171"/>
        <w:ind w:left="814"/>
      </w:pPr>
      <w:r>
        <w:rPr>
          <w:w w:val="95"/>
        </w:rPr>
        <w:t>（一）自主吃饭；</w:t>
      </w:r>
    </w:p>
    <w:p>
      <w:pPr>
        <w:pStyle w:val="2"/>
        <w:spacing w:before="168"/>
        <w:ind w:left="814"/>
      </w:pPr>
      <w:r>
        <w:rPr>
          <w:w w:val="95"/>
        </w:rPr>
        <w:t>（二）自主穿衣；</w:t>
      </w:r>
    </w:p>
    <w:p>
      <w:pPr>
        <w:pStyle w:val="2"/>
        <w:spacing w:before="171"/>
        <w:ind w:left="814"/>
      </w:pPr>
      <w:r>
        <w:t>（三）自主上下床；</w:t>
      </w:r>
    </w:p>
    <w:p>
      <w:pPr>
        <w:pStyle w:val="2"/>
        <w:spacing w:before="171"/>
        <w:ind w:left="814"/>
      </w:pPr>
      <w:r>
        <w:t>（四）自主如厕；</w:t>
      </w:r>
    </w:p>
    <w:p>
      <w:pPr>
        <w:pStyle w:val="2"/>
        <w:spacing w:before="168"/>
        <w:ind w:left="814"/>
      </w:pPr>
      <w:r>
        <w:t>（五）室内自主行走；</w:t>
      </w:r>
    </w:p>
    <w:p>
      <w:pPr>
        <w:pStyle w:val="2"/>
        <w:spacing w:before="171"/>
        <w:ind w:left="814"/>
      </w:pPr>
      <w:r>
        <w:t>（六）自主洗澡。</w:t>
      </w:r>
    </w:p>
    <w:p>
      <w:pPr>
        <w:pStyle w:val="2"/>
        <w:tabs>
          <w:tab w:val="left" w:pos="2759"/>
        </w:tabs>
        <w:spacing w:before="171" w:line="338" w:lineRule="auto"/>
        <w:ind w:left="106" w:right="272" w:firstLine="707"/>
      </w:pPr>
      <w:r>
        <w:rPr>
          <w:rFonts w:hint="eastAsia" w:ascii="黑体" w:eastAsia="黑体"/>
          <w:spacing w:val="4"/>
        </w:rPr>
        <w:t>第二十</w:t>
      </w:r>
      <w:r>
        <w:rPr>
          <w:rFonts w:hint="eastAsia" w:ascii="黑体" w:eastAsia="黑体"/>
        </w:rPr>
        <w:t>四条</w:t>
      </w:r>
      <w:r>
        <w:rPr>
          <w:rFonts w:hint="eastAsia" w:ascii="黑体" w:eastAsia="黑体"/>
        </w:rPr>
        <w:tab/>
      </w:r>
      <w:r>
        <w:t>根</w:t>
      </w:r>
      <w:r>
        <w:rPr>
          <w:spacing w:val="4"/>
        </w:rPr>
        <w:t>据本办</w:t>
      </w:r>
      <w:r>
        <w:t>法</w:t>
      </w:r>
      <w:r>
        <w:rPr>
          <w:spacing w:val="4"/>
        </w:rPr>
        <w:t>第二</w:t>
      </w:r>
      <w:r>
        <w:t>十</w:t>
      </w:r>
      <w:r>
        <w:rPr>
          <w:spacing w:val="4"/>
        </w:rPr>
        <w:t>三条规</w:t>
      </w:r>
      <w:r>
        <w:t>定</w:t>
      </w:r>
      <w:r>
        <w:rPr>
          <w:spacing w:val="4"/>
        </w:rPr>
        <w:t>内容</w:t>
      </w:r>
      <w:r>
        <w:t>，</w:t>
      </w:r>
      <w:r>
        <w:rPr>
          <w:spacing w:val="4"/>
        </w:rPr>
        <w:t>特困</w:t>
      </w:r>
      <w:r>
        <w:t>人员生活自理状况</w:t>
      </w:r>
      <w:r>
        <w:rPr>
          <w:spacing w:val="-7"/>
        </w:rPr>
        <w:t xml:space="preserve"> </w:t>
      </w:r>
      <w:r>
        <w:t>6</w:t>
      </w:r>
      <w:r>
        <w:rPr>
          <w:spacing w:val="-10"/>
        </w:rPr>
        <w:t xml:space="preserve"> </w:t>
      </w:r>
      <w:r>
        <w:t>项指标全部达到的，可以视为具备生活自理</w:t>
      </w:r>
      <w:r>
        <w:rPr>
          <w:spacing w:val="-15"/>
        </w:rPr>
        <w:t>能</w:t>
      </w:r>
    </w:p>
    <w:p>
      <w:pPr>
        <w:pStyle w:val="2"/>
        <w:spacing w:before="3"/>
        <w:ind w:left="106"/>
      </w:pPr>
      <w:r>
        <w:rPr>
          <w:spacing w:val="-12"/>
        </w:rPr>
        <w:t xml:space="preserve">力；有 </w:t>
      </w:r>
      <w:r>
        <w:t>3</w:t>
      </w:r>
      <w:r>
        <w:rPr>
          <w:spacing w:val="-12"/>
        </w:rPr>
        <w:t xml:space="preserve"> 项以下</w:t>
      </w:r>
      <w:r>
        <w:t>（</w:t>
      </w:r>
      <w:r>
        <w:rPr>
          <w:spacing w:val="-21"/>
        </w:rPr>
        <w:t xml:space="preserve">含 </w:t>
      </w:r>
      <w:r>
        <w:t>3</w:t>
      </w:r>
      <w:r>
        <w:rPr>
          <w:spacing w:val="-23"/>
        </w:rPr>
        <w:t xml:space="preserve"> 项</w:t>
      </w:r>
      <w:r>
        <w:t>）指标不能达到的，可以视为部分丧</w:t>
      </w:r>
    </w:p>
    <w:p>
      <w:pPr>
        <w:pStyle w:val="2"/>
        <w:spacing w:before="171" w:line="338" w:lineRule="auto"/>
        <w:ind w:left="106" w:right="67"/>
      </w:pPr>
      <w:r>
        <w:t>失生活自理能力；有 4 项以上（含 4 项）指标不能达到的，可以视为完全丧失生活自理能力。已开展老年人能力评估的地区，</w:t>
      </w:r>
    </w:p>
    <w:p>
      <w:pPr>
        <w:spacing w:after="0" w:line="338" w:lineRule="auto"/>
        <w:sectPr>
          <w:pgSz w:w="11910" w:h="16840"/>
          <w:pgMar w:top="1540" w:right="1260" w:bottom="1300" w:left="1480" w:header="0" w:footer="1115" w:gutter="0"/>
          <w:cols w:space="720" w:num="1"/>
        </w:sectPr>
      </w:pPr>
    </w:p>
    <w:p>
      <w:pPr>
        <w:pStyle w:val="2"/>
        <w:spacing w:before="25" w:line="340" w:lineRule="auto"/>
        <w:ind w:left="106" w:right="274"/>
      </w:pPr>
      <w:r>
        <w:rPr>
          <w:w w:val="95"/>
        </w:rPr>
        <w:t xml:space="preserve">要根据《老年人能力评估》有关标准，做好与特困人员自理能 </w:t>
      </w:r>
      <w:r>
        <w:t>力档级的衔接。</w:t>
      </w:r>
    </w:p>
    <w:p>
      <w:pPr>
        <w:pStyle w:val="2"/>
        <w:spacing w:line="340" w:lineRule="auto"/>
        <w:ind w:left="106" w:right="272" w:firstLine="707"/>
        <w:jc w:val="both"/>
      </w:pPr>
      <w:r>
        <w:rPr>
          <w:rFonts w:hint="eastAsia" w:ascii="黑体" w:eastAsia="黑体"/>
          <w:spacing w:val="2"/>
        </w:rPr>
        <w:t xml:space="preserve">第二十五条 </w:t>
      </w:r>
      <w:r>
        <w:t>特困人员生活自理能力发生变化的，本人、</w:t>
      </w:r>
      <w:r>
        <w:rPr>
          <w:spacing w:val="5"/>
          <w:w w:val="95"/>
        </w:rPr>
        <w:t>照料服务人、村</w:t>
      </w:r>
      <w:r>
        <w:rPr>
          <w:spacing w:val="7"/>
          <w:w w:val="95"/>
        </w:rPr>
        <w:t>（居）</w:t>
      </w:r>
      <w:r>
        <w:rPr>
          <w:spacing w:val="3"/>
          <w:w w:val="95"/>
        </w:rPr>
        <w:t xml:space="preserve">民委员会或者供养服务机构应当及时报 </w:t>
      </w:r>
      <w:r>
        <w:rPr>
          <w:spacing w:val="6"/>
          <w:w w:val="95"/>
        </w:rPr>
        <w:t>乡镇人民政府</w:t>
      </w:r>
      <w:r>
        <w:rPr>
          <w:spacing w:val="4"/>
          <w:w w:val="95"/>
        </w:rPr>
        <w:t>（</w:t>
      </w:r>
      <w:r>
        <w:rPr>
          <w:spacing w:val="6"/>
          <w:w w:val="95"/>
        </w:rPr>
        <w:t>街道办事处</w:t>
      </w:r>
      <w:r>
        <w:rPr>
          <w:spacing w:val="7"/>
          <w:w w:val="95"/>
        </w:rPr>
        <w:t>）</w:t>
      </w:r>
      <w:r>
        <w:rPr>
          <w:spacing w:val="2"/>
          <w:w w:val="95"/>
        </w:rPr>
        <w:t xml:space="preserve">或县级人民政府民政部门，由乡 </w:t>
      </w:r>
      <w:r>
        <w:rPr>
          <w:spacing w:val="6"/>
          <w:w w:val="95"/>
        </w:rPr>
        <w:t>镇人民政府</w:t>
      </w:r>
      <w:r>
        <w:rPr>
          <w:spacing w:val="7"/>
          <w:w w:val="95"/>
        </w:rPr>
        <w:t>（</w:t>
      </w:r>
      <w:r>
        <w:rPr>
          <w:spacing w:val="6"/>
          <w:w w:val="95"/>
        </w:rPr>
        <w:t>街道办事处</w:t>
      </w:r>
      <w:r>
        <w:rPr>
          <w:spacing w:val="4"/>
          <w:w w:val="95"/>
        </w:rPr>
        <w:t>）</w:t>
      </w:r>
      <w:r>
        <w:rPr>
          <w:spacing w:val="2"/>
          <w:w w:val="95"/>
        </w:rPr>
        <w:t xml:space="preserve">或县级人民政府民政部门在接到报 </w:t>
      </w:r>
      <w:r>
        <w:rPr>
          <w:spacing w:val="-17"/>
        </w:rPr>
        <w:t xml:space="preserve">告之日起 </w:t>
      </w:r>
      <w:r>
        <w:t>10</w:t>
      </w:r>
      <w:r>
        <w:rPr>
          <w:spacing w:val="-12"/>
        </w:rPr>
        <w:t xml:space="preserve"> 个工作日内组织复核评估，并根据评估结果及时调</w:t>
      </w:r>
      <w:r>
        <w:t>整特困人员生活自理能力认定类别。</w:t>
      </w:r>
    </w:p>
    <w:p>
      <w:pPr>
        <w:pStyle w:val="2"/>
        <w:spacing w:before="12"/>
        <w:rPr>
          <w:sz w:val="43"/>
        </w:rPr>
      </w:pPr>
    </w:p>
    <w:p>
      <w:pPr>
        <w:pStyle w:val="2"/>
        <w:tabs>
          <w:tab w:val="left" w:pos="1439"/>
        </w:tabs>
        <w:ind w:right="163"/>
        <w:jc w:val="center"/>
        <w:rPr>
          <w:rFonts w:hint="eastAsia" w:ascii="黑体" w:eastAsia="黑体"/>
        </w:rPr>
      </w:pPr>
      <w:r>
        <w:rPr>
          <w:rFonts w:hint="eastAsia" w:ascii="黑体" w:eastAsia="黑体"/>
        </w:rPr>
        <w:t>第六章</w:t>
      </w:r>
      <w:r>
        <w:rPr>
          <w:rFonts w:hint="eastAsia" w:ascii="黑体" w:eastAsia="黑体"/>
        </w:rPr>
        <w:tab/>
      </w:r>
      <w:r>
        <w:rPr>
          <w:rFonts w:hint="eastAsia" w:ascii="黑体" w:eastAsia="黑体"/>
        </w:rPr>
        <w:t>照料服务和监护</w:t>
      </w:r>
    </w:p>
    <w:p>
      <w:pPr>
        <w:pStyle w:val="2"/>
        <w:rPr>
          <w:rFonts w:ascii="黑体"/>
        </w:rPr>
      </w:pPr>
    </w:p>
    <w:p>
      <w:pPr>
        <w:pStyle w:val="2"/>
        <w:spacing w:before="6"/>
        <w:rPr>
          <w:rFonts w:ascii="黑体"/>
          <w:sz w:val="26"/>
        </w:rPr>
      </w:pPr>
    </w:p>
    <w:p>
      <w:pPr>
        <w:pStyle w:val="2"/>
        <w:spacing w:line="338" w:lineRule="auto"/>
        <w:ind w:left="106" w:right="273" w:firstLine="707"/>
        <w:jc w:val="both"/>
      </w:pPr>
      <w:r>
        <w:rPr>
          <w:rFonts w:hint="eastAsia" w:ascii="黑体" w:eastAsia="黑体"/>
        </w:rPr>
        <w:t xml:space="preserve">第二十六条 </w:t>
      </w:r>
      <w:r>
        <w:t>特困人员救助供养形式分为在家分散供养和</w:t>
      </w:r>
      <w:r>
        <w:rPr>
          <w:w w:val="95"/>
        </w:rPr>
        <w:t xml:space="preserve">在当地的供养服务机构集中供养。特困人员依法享有自主选择 救助供养形式的权利。评定为完全或者部分丧失生活自理能力 </w:t>
      </w:r>
      <w:r>
        <w:t>的，优先为其提供集中供养服务。</w:t>
      </w:r>
    </w:p>
    <w:p>
      <w:pPr>
        <w:pStyle w:val="2"/>
        <w:spacing w:before="9" w:line="340" w:lineRule="auto"/>
        <w:ind w:left="106" w:right="275" w:firstLine="707"/>
      </w:pPr>
      <w:r>
        <w:t>鼓励支持完全或者部分丧失生活自理能力的特困人员，选择入住供养服务机构集中供养。</w:t>
      </w:r>
    </w:p>
    <w:p>
      <w:pPr>
        <w:pStyle w:val="2"/>
        <w:tabs>
          <w:tab w:val="left" w:pos="2759"/>
        </w:tabs>
        <w:spacing w:line="340" w:lineRule="auto"/>
        <w:ind w:left="106" w:right="110" w:firstLine="707"/>
      </w:pPr>
      <w:r>
        <w:rPr>
          <w:rFonts w:hint="eastAsia" w:ascii="黑体" w:eastAsia="黑体"/>
          <w:spacing w:val="4"/>
        </w:rPr>
        <w:t>第二十</w:t>
      </w:r>
      <w:r>
        <w:rPr>
          <w:rFonts w:hint="eastAsia" w:ascii="黑体" w:eastAsia="黑体"/>
        </w:rPr>
        <w:t>七条</w:t>
      </w:r>
      <w:r>
        <w:rPr>
          <w:rFonts w:hint="eastAsia" w:ascii="黑体" w:eastAsia="黑体"/>
        </w:rPr>
        <w:tab/>
      </w:r>
      <w:r>
        <w:t>乡</w:t>
      </w:r>
      <w:r>
        <w:rPr>
          <w:spacing w:val="4"/>
        </w:rPr>
        <w:t>镇人民</w:t>
      </w:r>
      <w:r>
        <w:t>政</w:t>
      </w:r>
      <w:r>
        <w:rPr>
          <w:spacing w:val="4"/>
        </w:rPr>
        <w:t>府（</w:t>
      </w:r>
      <w:r>
        <w:t>街</w:t>
      </w:r>
      <w:r>
        <w:rPr>
          <w:spacing w:val="4"/>
        </w:rPr>
        <w:t>道办事</w:t>
      </w:r>
      <w:r>
        <w:t>处</w:t>
      </w:r>
      <w:r>
        <w:rPr>
          <w:spacing w:val="4"/>
        </w:rPr>
        <w:t>）应</w:t>
      </w:r>
      <w:r>
        <w:t>当</w:t>
      </w:r>
      <w:r>
        <w:rPr>
          <w:spacing w:val="4"/>
        </w:rPr>
        <w:t>为分</w:t>
      </w:r>
      <w:r>
        <w:t>散供养特困人员确定照料服务人</w:t>
      </w:r>
      <w:r>
        <w:rPr>
          <w:spacing w:val="-13"/>
        </w:rPr>
        <w:t>，</w:t>
      </w:r>
      <w:r>
        <w:t>由照料服务人为其提供日常看护</w:t>
      </w:r>
      <w:r>
        <w:rPr>
          <w:spacing w:val="-14"/>
        </w:rPr>
        <w:t>、</w:t>
      </w:r>
      <w:r>
        <w:t>生活照料等服务。</w:t>
      </w:r>
    </w:p>
    <w:p>
      <w:pPr>
        <w:pStyle w:val="2"/>
        <w:spacing w:line="338" w:lineRule="auto"/>
        <w:ind w:left="106" w:right="260" w:firstLine="707"/>
        <w:jc w:val="both"/>
      </w:pPr>
      <w:r>
        <w:t>县级民政部门应当制定格式统一的《分散供养特困人员照</w:t>
      </w:r>
      <w:r>
        <w:rPr>
          <w:spacing w:val="-14"/>
        </w:rPr>
        <w:t>料服务协议》，由乡镇人民政府</w:t>
      </w:r>
      <w:r>
        <w:t>（街道办事处）</w:t>
      </w:r>
      <w:r>
        <w:rPr>
          <w:spacing w:val="-3"/>
        </w:rPr>
        <w:t xml:space="preserve">负责组织签订， </w:t>
      </w:r>
      <w:r>
        <w:t>明确乡镇人民政府（街道办事处</w:t>
      </w:r>
      <w:r>
        <w:rPr>
          <w:spacing w:val="-161"/>
        </w:rPr>
        <w:t>）</w:t>
      </w:r>
      <w:r>
        <w:rPr>
          <w:spacing w:val="-2"/>
        </w:rPr>
        <w:t>、村</w:t>
      </w:r>
      <w:r>
        <w:t>（居</w:t>
      </w:r>
      <w:r>
        <w:rPr>
          <w:spacing w:val="-3"/>
        </w:rPr>
        <w:t>）</w:t>
      </w:r>
      <w:r>
        <w:rPr>
          <w:spacing w:val="-1"/>
        </w:rPr>
        <w:t>民委员会、照料服</w:t>
      </w:r>
      <w:r>
        <w:rPr>
          <w:spacing w:val="7"/>
          <w:w w:val="95"/>
        </w:rPr>
        <w:t>务人员（</w:t>
      </w:r>
      <w:r>
        <w:rPr>
          <w:spacing w:val="5"/>
          <w:w w:val="95"/>
        </w:rPr>
        <w:t>机构</w:t>
      </w:r>
      <w:r>
        <w:rPr>
          <w:spacing w:val="4"/>
          <w:w w:val="95"/>
        </w:rPr>
        <w:t>）</w:t>
      </w:r>
      <w:r>
        <w:rPr>
          <w:spacing w:val="3"/>
          <w:w w:val="95"/>
        </w:rPr>
        <w:t>和分散供养特困人员四方相应的权利义务和责</w:t>
      </w:r>
    </w:p>
    <w:p>
      <w:pPr>
        <w:spacing w:after="0" w:line="338" w:lineRule="auto"/>
        <w:jc w:val="both"/>
        <w:sectPr>
          <w:pgSz w:w="11910" w:h="16840"/>
          <w:pgMar w:top="1540" w:right="1260" w:bottom="1300" w:left="1480" w:header="0" w:footer="1115" w:gutter="0"/>
          <w:cols w:space="720" w:num="1"/>
        </w:sectPr>
      </w:pPr>
    </w:p>
    <w:p>
      <w:pPr>
        <w:pStyle w:val="2"/>
        <w:spacing w:before="25" w:line="340" w:lineRule="auto"/>
        <w:ind w:left="106" w:right="274"/>
      </w:pPr>
      <w:r>
        <w:rPr>
          <w:w w:val="95"/>
        </w:rPr>
        <w:t xml:space="preserve">任，并根据特困人员的自理状况和服务需求确定相应的服务标 </w:t>
      </w:r>
      <w:r>
        <w:t>准。</w:t>
      </w:r>
    </w:p>
    <w:p>
      <w:pPr>
        <w:pStyle w:val="2"/>
        <w:spacing w:line="338" w:lineRule="auto"/>
        <w:ind w:left="106" w:right="273" w:firstLine="707"/>
        <w:jc w:val="both"/>
      </w:pPr>
      <w:r>
        <w:rPr>
          <w:rFonts w:hint="eastAsia" w:ascii="黑体" w:eastAsia="黑体"/>
          <w:spacing w:val="2"/>
        </w:rPr>
        <w:t xml:space="preserve">第二十八条 </w:t>
      </w:r>
      <w:r>
        <w:t>县级人民政府民政部门或乡镇人民政府（街</w:t>
      </w:r>
      <w:r>
        <w:rPr>
          <w:spacing w:val="7"/>
          <w:w w:val="95"/>
        </w:rPr>
        <w:t>道办事处</w:t>
      </w:r>
      <w:r>
        <w:rPr>
          <w:spacing w:val="4"/>
          <w:w w:val="95"/>
        </w:rPr>
        <w:t>）</w:t>
      </w:r>
      <w:r>
        <w:rPr>
          <w:spacing w:val="3"/>
          <w:w w:val="95"/>
        </w:rPr>
        <w:t xml:space="preserve">应当积极推行政府购买服务，由社会力量为特困人 员提供照料服务。根据《菏泽市分散供养特困人员照料护理服 </w:t>
      </w:r>
      <w:r>
        <w:t>务规范（试行</w:t>
      </w:r>
      <w:r>
        <w:rPr>
          <w:spacing w:val="-161"/>
        </w:rPr>
        <w:t>）</w:t>
      </w:r>
      <w:r>
        <w:t>》制定、调整县级社会化服务规范。</w:t>
      </w:r>
    </w:p>
    <w:p>
      <w:pPr>
        <w:pStyle w:val="2"/>
        <w:spacing w:before="3" w:line="338" w:lineRule="auto"/>
        <w:ind w:left="106" w:right="273" w:firstLine="707"/>
        <w:jc w:val="both"/>
      </w:pPr>
      <w:r>
        <w:rPr>
          <w:rFonts w:hint="eastAsia" w:ascii="黑体" w:eastAsia="黑体"/>
          <w:spacing w:val="2"/>
        </w:rPr>
        <w:t xml:space="preserve">第二十九条 </w:t>
      </w:r>
      <w:r>
        <w:t>县级人民政府民政部门应对法律规定的无民</w:t>
      </w:r>
      <w:r>
        <w:rPr>
          <w:spacing w:val="17"/>
          <w:w w:val="95"/>
        </w:rPr>
        <w:t xml:space="preserve">事行为能力和限制民事行为能力的特困人员的监护人进行确 </w:t>
      </w:r>
      <w:r>
        <w:rPr>
          <w:spacing w:val="3"/>
          <w:w w:val="95"/>
        </w:rPr>
        <w:t xml:space="preserve">认，并指导监护人履行监护职责。对无法定近亲属监护人的， </w:t>
      </w:r>
      <w:r>
        <w:rPr>
          <w:spacing w:val="5"/>
          <w:w w:val="95"/>
        </w:rPr>
        <w:t>经特困人员住所地的村</w:t>
      </w:r>
      <w:r>
        <w:rPr>
          <w:spacing w:val="7"/>
          <w:w w:val="95"/>
        </w:rPr>
        <w:t>（</w:t>
      </w:r>
      <w:r>
        <w:rPr>
          <w:spacing w:val="4"/>
          <w:w w:val="95"/>
        </w:rPr>
        <w:t>居</w:t>
      </w:r>
      <w:r>
        <w:rPr>
          <w:spacing w:val="7"/>
          <w:w w:val="95"/>
        </w:rPr>
        <w:t>）</w:t>
      </w:r>
      <w:r>
        <w:rPr>
          <w:spacing w:val="2"/>
          <w:w w:val="95"/>
        </w:rPr>
        <w:t xml:space="preserve">民委员会或者民政部门同意，可 </w:t>
      </w:r>
      <w:r>
        <w:rPr>
          <w:spacing w:val="3"/>
          <w:w w:val="95"/>
        </w:rPr>
        <w:t xml:space="preserve">由愿意担任监护人的个人或者组织担任监护人；对无法定近亲 属监护人、法定近亲属监护人无监护能力和没有愿意担任监护 </w:t>
      </w:r>
      <w:r>
        <w:rPr>
          <w:spacing w:val="4"/>
          <w:w w:val="95"/>
        </w:rPr>
        <w:t>人的，由具备履行监护职责条件的特困人员住所地村</w:t>
      </w:r>
      <w:r>
        <w:rPr>
          <w:spacing w:val="7"/>
          <w:w w:val="95"/>
        </w:rPr>
        <w:t>（居</w:t>
      </w:r>
      <w:r>
        <w:rPr>
          <w:spacing w:val="4"/>
          <w:w w:val="95"/>
        </w:rPr>
        <w:t>）</w:t>
      </w:r>
      <w:r>
        <w:rPr>
          <w:spacing w:val="-12"/>
          <w:w w:val="95"/>
        </w:rPr>
        <w:t xml:space="preserve">民 </w:t>
      </w:r>
      <w:r>
        <w:rPr>
          <w:spacing w:val="3"/>
          <w:w w:val="95"/>
        </w:rPr>
        <w:t xml:space="preserve">委员会或民政部门担任监护人。对于无民事行为能力和限制民 事行为能力的特困人员鼓励在争取监护人同意的情况下实施集 </w:t>
      </w:r>
      <w:r>
        <w:t>中供养。</w:t>
      </w:r>
    </w:p>
    <w:p>
      <w:pPr>
        <w:pStyle w:val="2"/>
        <w:spacing w:before="10"/>
        <w:rPr>
          <w:sz w:val="46"/>
        </w:rPr>
      </w:pPr>
    </w:p>
    <w:p>
      <w:pPr>
        <w:pStyle w:val="2"/>
        <w:tabs>
          <w:tab w:val="left" w:pos="1281"/>
        </w:tabs>
        <w:ind w:right="163"/>
        <w:jc w:val="center"/>
        <w:rPr>
          <w:rFonts w:hint="eastAsia" w:ascii="黑体" w:eastAsia="黑体"/>
        </w:rPr>
      </w:pPr>
      <w:r>
        <w:rPr>
          <w:rFonts w:hint="eastAsia" w:ascii="黑体" w:eastAsia="黑体"/>
        </w:rPr>
        <w:t>第七章</w:t>
      </w:r>
      <w:r>
        <w:rPr>
          <w:rFonts w:hint="eastAsia" w:ascii="黑体" w:eastAsia="黑体"/>
        </w:rPr>
        <w:tab/>
      </w:r>
      <w:r>
        <w:rPr>
          <w:rFonts w:hint="eastAsia" w:ascii="黑体" w:eastAsia="黑体"/>
        </w:rPr>
        <w:t>终止救助供养</w:t>
      </w:r>
    </w:p>
    <w:p>
      <w:pPr>
        <w:pStyle w:val="2"/>
        <w:rPr>
          <w:rFonts w:ascii="黑体"/>
        </w:rPr>
      </w:pPr>
    </w:p>
    <w:p>
      <w:pPr>
        <w:pStyle w:val="2"/>
        <w:spacing w:before="8"/>
        <w:rPr>
          <w:rFonts w:ascii="黑体"/>
          <w:sz w:val="26"/>
        </w:rPr>
      </w:pPr>
    </w:p>
    <w:p>
      <w:pPr>
        <w:pStyle w:val="2"/>
        <w:tabs>
          <w:tab w:val="left" w:pos="2437"/>
        </w:tabs>
        <w:spacing w:line="338" w:lineRule="auto"/>
        <w:ind w:left="106" w:right="273" w:firstLine="707"/>
      </w:pPr>
      <w:r>
        <w:rPr>
          <w:rFonts w:hint="eastAsia" w:ascii="黑体" w:eastAsia="黑体"/>
          <w:spacing w:val="4"/>
        </w:rPr>
        <w:t>第三十</w:t>
      </w:r>
      <w:r>
        <w:rPr>
          <w:rFonts w:hint="eastAsia" w:ascii="黑体" w:eastAsia="黑体"/>
        </w:rPr>
        <w:t>条</w:t>
      </w:r>
      <w:r>
        <w:rPr>
          <w:rFonts w:hint="eastAsia" w:ascii="黑体" w:eastAsia="黑体"/>
        </w:rPr>
        <w:tab/>
      </w:r>
      <w:r>
        <w:t>特困</w:t>
      </w:r>
      <w:r>
        <w:rPr>
          <w:spacing w:val="4"/>
        </w:rPr>
        <w:t>人员有</w:t>
      </w:r>
      <w:r>
        <w:t>下</w:t>
      </w:r>
      <w:r>
        <w:rPr>
          <w:spacing w:val="4"/>
        </w:rPr>
        <w:t>列情</w:t>
      </w:r>
      <w:r>
        <w:t>形</w:t>
      </w:r>
      <w:r>
        <w:rPr>
          <w:spacing w:val="4"/>
        </w:rPr>
        <w:t>之一的</w:t>
      </w:r>
      <w:r>
        <w:t>，</w:t>
      </w:r>
      <w:r>
        <w:rPr>
          <w:spacing w:val="4"/>
        </w:rPr>
        <w:t>应当</w:t>
      </w:r>
      <w:r>
        <w:t>及</w:t>
      </w:r>
      <w:r>
        <w:rPr>
          <w:spacing w:val="4"/>
        </w:rPr>
        <w:t>时终</w:t>
      </w:r>
      <w:r>
        <w:t>止救助供养：</w:t>
      </w:r>
    </w:p>
    <w:p>
      <w:pPr>
        <w:pStyle w:val="2"/>
        <w:spacing w:before="4"/>
        <w:ind w:left="814"/>
      </w:pPr>
      <w:r>
        <w:t>（一）死亡或者被宣告死亡、被宣告失踪；</w:t>
      </w:r>
    </w:p>
    <w:p>
      <w:pPr>
        <w:pStyle w:val="2"/>
        <w:spacing w:before="171"/>
        <w:ind w:left="814"/>
      </w:pPr>
      <w:r>
        <w:t>（二）具备或恢复劳动能力；</w:t>
      </w:r>
    </w:p>
    <w:p>
      <w:pPr>
        <w:pStyle w:val="2"/>
        <w:spacing w:before="168"/>
        <w:ind w:left="814"/>
      </w:pPr>
      <w:r>
        <w:t>（三）依法被判处刑罚，且在监狱服刑；</w:t>
      </w:r>
    </w:p>
    <w:p>
      <w:pPr>
        <w:spacing w:after="0"/>
        <w:sectPr>
          <w:pgSz w:w="11910" w:h="16840"/>
          <w:pgMar w:top="1540" w:right="1260" w:bottom="1300" w:left="1480" w:header="0" w:footer="1115" w:gutter="0"/>
          <w:cols w:space="720" w:num="1"/>
        </w:sectPr>
      </w:pPr>
    </w:p>
    <w:p>
      <w:pPr>
        <w:pStyle w:val="2"/>
        <w:spacing w:before="25"/>
        <w:ind w:left="814"/>
      </w:pPr>
      <w:r>
        <w:t>（四）收入和财产状况不再符合本办法规定条件；</w:t>
      </w:r>
    </w:p>
    <w:p>
      <w:pPr>
        <w:pStyle w:val="2"/>
        <w:spacing w:before="171" w:line="338" w:lineRule="auto"/>
        <w:ind w:left="106" w:right="275" w:firstLine="707"/>
      </w:pPr>
      <w:r>
        <w:t>（五）法定义务人具有了履行义务能力或者新增具有履行义务能力的法定义务人；</w:t>
      </w:r>
    </w:p>
    <w:p>
      <w:pPr>
        <w:pStyle w:val="2"/>
        <w:spacing w:before="3"/>
        <w:ind w:left="814"/>
      </w:pPr>
      <w:r>
        <w:t>（六）自愿申请退出救助供养。</w:t>
      </w:r>
    </w:p>
    <w:p>
      <w:pPr>
        <w:pStyle w:val="2"/>
        <w:spacing w:before="170"/>
        <w:ind w:left="814"/>
      </w:pPr>
      <w:r>
        <w:t>特困人员中的未成年人，可继续享有救助供养待遇至 18 周</w:t>
      </w:r>
    </w:p>
    <w:p>
      <w:pPr>
        <w:pStyle w:val="2"/>
        <w:spacing w:before="169" w:line="340" w:lineRule="auto"/>
        <w:ind w:left="106" w:right="269"/>
      </w:pPr>
      <w:r>
        <w:rPr>
          <w:spacing w:val="-18"/>
        </w:rPr>
        <w:t xml:space="preserve">岁；年满 </w:t>
      </w:r>
      <w:r>
        <w:t>18</w:t>
      </w:r>
      <w:r>
        <w:rPr>
          <w:spacing w:val="-11"/>
        </w:rPr>
        <w:t xml:space="preserve"> 周岁仍在接受义务教育或者在普通高中、中等职业</w:t>
      </w:r>
      <w:r>
        <w:t>学校就读的，可继续享有救助供养待遇。</w:t>
      </w:r>
    </w:p>
    <w:p>
      <w:pPr>
        <w:pStyle w:val="2"/>
        <w:spacing w:line="338" w:lineRule="auto"/>
        <w:ind w:left="106" w:right="260" w:firstLine="707"/>
        <w:jc w:val="both"/>
      </w:pPr>
      <w:r>
        <w:rPr>
          <w:rFonts w:hint="eastAsia" w:ascii="黑体" w:eastAsia="黑体"/>
          <w:spacing w:val="2"/>
        </w:rPr>
        <w:t xml:space="preserve">第三十一条 </w:t>
      </w:r>
      <w:r>
        <w:t>特困人员不再符合救助供养条件的，本人、</w:t>
      </w:r>
      <w:r>
        <w:rPr>
          <w:spacing w:val="-5"/>
          <w:w w:val="95"/>
        </w:rPr>
        <w:t>照料服务人、村</w:t>
      </w:r>
      <w:r>
        <w:rPr>
          <w:spacing w:val="-8"/>
          <w:w w:val="95"/>
        </w:rPr>
        <w:t>（</w:t>
      </w:r>
      <w:r>
        <w:rPr>
          <w:spacing w:val="-5"/>
          <w:w w:val="95"/>
        </w:rPr>
        <w:t>居）</w:t>
      </w:r>
      <w:r>
        <w:rPr>
          <w:spacing w:val="-8"/>
          <w:w w:val="95"/>
        </w:rPr>
        <w:t>民委员会或者供养服务机构应当及时告知</w:t>
      </w:r>
      <w:r>
        <w:rPr>
          <w:spacing w:val="-13"/>
          <w:w w:val="99"/>
        </w:rPr>
        <w:t>乡镇人民政府</w:t>
      </w:r>
      <w:r>
        <w:rPr>
          <w:spacing w:val="-10"/>
          <w:w w:val="99"/>
        </w:rPr>
        <w:t>（</w:t>
      </w:r>
      <w:r>
        <w:rPr>
          <w:spacing w:val="-13"/>
          <w:w w:val="99"/>
        </w:rPr>
        <w:t>街道办事处</w:t>
      </w:r>
      <w:r>
        <w:rPr>
          <w:spacing w:val="-166"/>
          <w:w w:val="99"/>
        </w:rPr>
        <w:t>）</w:t>
      </w:r>
      <w:r>
        <w:rPr>
          <w:spacing w:val="-13"/>
          <w:w w:val="99"/>
        </w:rPr>
        <w:t>，由乡镇人民政府</w:t>
      </w:r>
      <w:r>
        <w:rPr>
          <w:spacing w:val="-10"/>
          <w:w w:val="99"/>
        </w:rPr>
        <w:t>（</w:t>
      </w:r>
      <w:r>
        <w:rPr>
          <w:spacing w:val="-13"/>
          <w:w w:val="99"/>
        </w:rPr>
        <w:t>街道办事处）</w:t>
      </w:r>
      <w:r>
        <w:rPr>
          <w:w w:val="99"/>
        </w:rPr>
        <w:t>核</w:t>
      </w:r>
      <w:r>
        <w:rPr>
          <w:spacing w:val="-12"/>
        </w:rPr>
        <w:t>准终止。</w:t>
      </w:r>
    </w:p>
    <w:p>
      <w:pPr>
        <w:pStyle w:val="2"/>
        <w:spacing w:before="4" w:line="338" w:lineRule="auto"/>
        <w:ind w:left="106" w:right="258" w:firstLine="707"/>
        <w:jc w:val="both"/>
      </w:pPr>
      <w:r>
        <w:rPr>
          <w:rFonts w:hint="eastAsia" w:ascii="黑体" w:eastAsia="黑体"/>
          <w:spacing w:val="2"/>
        </w:rPr>
        <w:t xml:space="preserve">第三十二条 </w:t>
      </w:r>
      <w:r>
        <w:t>对拟终止救助供养的特困人员，由乡镇人民</w:t>
      </w:r>
      <w:r>
        <w:rPr>
          <w:spacing w:val="7"/>
          <w:w w:val="95"/>
        </w:rPr>
        <w:t>政府（</w:t>
      </w:r>
      <w:r>
        <w:rPr>
          <w:spacing w:val="4"/>
          <w:w w:val="95"/>
        </w:rPr>
        <w:t>街道办事处</w:t>
      </w:r>
      <w:r>
        <w:rPr>
          <w:spacing w:val="7"/>
          <w:w w:val="95"/>
        </w:rPr>
        <w:t>）</w:t>
      </w:r>
      <w:r>
        <w:rPr>
          <w:spacing w:val="5"/>
          <w:w w:val="95"/>
        </w:rPr>
        <w:t>在其所在村</w:t>
      </w:r>
      <w:r>
        <w:rPr>
          <w:spacing w:val="7"/>
          <w:w w:val="95"/>
        </w:rPr>
        <w:t>（社区）</w:t>
      </w:r>
      <w:r>
        <w:rPr>
          <w:spacing w:val="3"/>
          <w:w w:val="95"/>
        </w:rPr>
        <w:t xml:space="preserve">或者供养服务机构公 </w:t>
      </w:r>
      <w:r>
        <w:rPr>
          <w:spacing w:val="1"/>
        </w:rPr>
        <w:t xml:space="preserve">示。公示期为 </w:t>
      </w:r>
      <w:r>
        <w:t>7</w:t>
      </w:r>
      <w:r>
        <w:rPr>
          <w:spacing w:val="-3"/>
        </w:rPr>
        <w:t xml:space="preserve"> 天。公示期满无异议的，乡镇人民政府</w:t>
      </w:r>
      <w:r>
        <w:t>（街道</w:t>
      </w:r>
      <w:r>
        <w:rPr>
          <w:spacing w:val="7"/>
          <w:w w:val="95"/>
        </w:rPr>
        <w:t>办事处）</w:t>
      </w:r>
      <w:r>
        <w:rPr>
          <w:spacing w:val="3"/>
          <w:w w:val="95"/>
        </w:rPr>
        <w:t xml:space="preserve">应当作出终止决定并及时办理终止手续，下月起终止 </w:t>
      </w:r>
      <w:r>
        <w:rPr>
          <w:spacing w:val="-8"/>
        </w:rPr>
        <w:t>救助供养待遇。对公示有异议的，乡镇人民政府（街道办事处</w:t>
      </w:r>
      <w:r>
        <w:t xml:space="preserve">） </w:t>
      </w:r>
      <w:r>
        <w:rPr>
          <w:spacing w:val="-8"/>
        </w:rPr>
        <w:t xml:space="preserve">应当组织调查核实，在 </w:t>
      </w:r>
      <w:r>
        <w:t>10</w:t>
      </w:r>
      <w:r>
        <w:rPr>
          <w:spacing w:val="-9"/>
        </w:rPr>
        <w:t xml:space="preserve"> 个工作日内作出是否终止救助供养决</w:t>
      </w:r>
      <w:r>
        <w:rPr>
          <w:spacing w:val="-8"/>
        </w:rPr>
        <w:t>定，并重新公示。</w:t>
      </w:r>
    </w:p>
    <w:p>
      <w:pPr>
        <w:pStyle w:val="2"/>
        <w:spacing w:before="14" w:line="338" w:lineRule="auto"/>
        <w:ind w:left="106" w:right="268" w:firstLine="640"/>
        <w:jc w:val="both"/>
      </w:pPr>
      <w:r>
        <w:rPr>
          <w:spacing w:val="-1"/>
        </w:rPr>
        <w:t>乡镇人民政府</w:t>
      </w:r>
      <w:r>
        <w:t>（街道办事处）</w:t>
      </w:r>
      <w:r>
        <w:rPr>
          <w:spacing w:val="-4"/>
        </w:rPr>
        <w:t xml:space="preserve"> 在工作中发现特困人员不再</w:t>
      </w:r>
      <w:r>
        <w:rPr>
          <w:spacing w:val="3"/>
          <w:w w:val="95"/>
        </w:rPr>
        <w:t xml:space="preserve">符合救助供养条件的，应及时审核并公示，无异议的，终止救 </w:t>
      </w:r>
      <w:r>
        <w:rPr>
          <w:spacing w:val="3"/>
        </w:rPr>
        <w:t>助供养待遇。</w:t>
      </w:r>
    </w:p>
    <w:p>
      <w:pPr>
        <w:pStyle w:val="2"/>
        <w:spacing w:before="6" w:line="340" w:lineRule="auto"/>
        <w:ind w:left="106" w:right="275" w:firstLine="640"/>
      </w:pPr>
      <w:r>
        <w:rPr>
          <w:spacing w:val="5"/>
          <w:w w:val="95"/>
        </w:rPr>
        <w:t>对决定终止救助供养的，由乡镇人民政府</w:t>
      </w:r>
      <w:r>
        <w:rPr>
          <w:spacing w:val="4"/>
          <w:w w:val="95"/>
        </w:rPr>
        <w:t>（</w:t>
      </w:r>
      <w:r>
        <w:rPr>
          <w:spacing w:val="7"/>
          <w:w w:val="95"/>
        </w:rPr>
        <w:t>街道办事处</w:t>
      </w:r>
      <w:r>
        <w:rPr>
          <w:spacing w:val="-14"/>
          <w:w w:val="95"/>
        </w:rPr>
        <w:t xml:space="preserve">） </w:t>
      </w:r>
      <w:r>
        <w:t>将终止理由书面告知当事人、村（居）民委员会。</w:t>
      </w:r>
    </w:p>
    <w:p>
      <w:pPr>
        <w:pStyle w:val="2"/>
        <w:tabs>
          <w:tab w:val="left" w:pos="2759"/>
        </w:tabs>
        <w:spacing w:line="405" w:lineRule="exact"/>
        <w:ind w:left="814"/>
      </w:pPr>
      <w:r>
        <w:rPr>
          <w:rFonts w:hint="eastAsia" w:ascii="黑体" w:eastAsia="黑体"/>
          <w:spacing w:val="4"/>
        </w:rPr>
        <w:t>第三十</w:t>
      </w:r>
      <w:r>
        <w:rPr>
          <w:rFonts w:hint="eastAsia" w:ascii="黑体" w:eastAsia="黑体"/>
        </w:rPr>
        <w:t>三条</w:t>
      </w:r>
      <w:r>
        <w:rPr>
          <w:rFonts w:hint="eastAsia" w:ascii="黑体" w:eastAsia="黑体"/>
        </w:rPr>
        <w:tab/>
      </w:r>
      <w:r>
        <w:t>对</w:t>
      </w:r>
      <w:r>
        <w:rPr>
          <w:spacing w:val="4"/>
        </w:rPr>
        <w:t>终止救</w:t>
      </w:r>
      <w:r>
        <w:t>助</w:t>
      </w:r>
      <w:r>
        <w:rPr>
          <w:spacing w:val="4"/>
        </w:rPr>
        <w:t>供养</w:t>
      </w:r>
      <w:r>
        <w:t>的</w:t>
      </w:r>
      <w:r>
        <w:rPr>
          <w:spacing w:val="4"/>
        </w:rPr>
        <w:t>原特困</w:t>
      </w:r>
      <w:r>
        <w:t>人</w:t>
      </w:r>
      <w:r>
        <w:rPr>
          <w:spacing w:val="4"/>
        </w:rPr>
        <w:t>员，</w:t>
      </w:r>
      <w:r>
        <w:t>符</w:t>
      </w:r>
      <w:r>
        <w:rPr>
          <w:spacing w:val="4"/>
        </w:rPr>
        <w:t>合最</w:t>
      </w:r>
      <w:r>
        <w:t>低生</w:t>
      </w:r>
    </w:p>
    <w:p>
      <w:pPr>
        <w:spacing w:after="0" w:line="405" w:lineRule="exact"/>
        <w:sectPr>
          <w:pgSz w:w="11910" w:h="16840"/>
          <w:pgMar w:top="1540" w:right="1260" w:bottom="1300" w:left="1480" w:header="0" w:footer="1115" w:gutter="0"/>
          <w:cols w:space="720" w:num="1"/>
        </w:sectPr>
      </w:pPr>
    </w:p>
    <w:p>
      <w:pPr>
        <w:pStyle w:val="2"/>
        <w:spacing w:before="25" w:line="340" w:lineRule="auto"/>
        <w:ind w:left="106" w:right="274"/>
      </w:pPr>
      <w:r>
        <w:rPr>
          <w:w w:val="95"/>
        </w:rPr>
        <w:t xml:space="preserve">活保障、临时救助等其他社会救助条件的，应当按规定及时纳 </w:t>
      </w:r>
      <w:r>
        <w:t>入相应救助范围。</w:t>
      </w:r>
    </w:p>
    <w:p>
      <w:pPr>
        <w:pStyle w:val="2"/>
        <w:spacing w:before="12"/>
        <w:rPr>
          <w:sz w:val="44"/>
        </w:rPr>
      </w:pPr>
    </w:p>
    <w:p>
      <w:pPr>
        <w:pStyle w:val="2"/>
        <w:tabs>
          <w:tab w:val="left" w:pos="1281"/>
          <w:tab w:val="left" w:pos="1920"/>
        </w:tabs>
        <w:ind w:right="162"/>
        <w:jc w:val="center"/>
        <w:rPr>
          <w:rFonts w:hint="eastAsia" w:ascii="黑体" w:eastAsia="黑体"/>
        </w:rPr>
      </w:pPr>
      <w:r>
        <w:rPr>
          <w:rFonts w:hint="eastAsia" w:ascii="黑体" w:eastAsia="黑体"/>
        </w:rPr>
        <w:t>第八章</w:t>
      </w:r>
      <w:r>
        <w:rPr>
          <w:rFonts w:hint="eastAsia" w:ascii="黑体" w:eastAsia="黑体"/>
        </w:rPr>
        <w:tab/>
      </w:r>
      <w:r>
        <w:rPr>
          <w:rFonts w:hint="eastAsia" w:ascii="黑体" w:eastAsia="黑体"/>
        </w:rPr>
        <w:t>附</w:t>
      </w:r>
      <w:r>
        <w:rPr>
          <w:rFonts w:hint="eastAsia" w:ascii="黑体" w:eastAsia="黑体"/>
        </w:rPr>
        <w:tab/>
      </w:r>
      <w:r>
        <w:rPr>
          <w:rFonts w:hint="eastAsia" w:ascii="黑体" w:eastAsia="黑体"/>
        </w:rPr>
        <w:t>则</w:t>
      </w:r>
    </w:p>
    <w:p>
      <w:pPr>
        <w:pStyle w:val="2"/>
        <w:rPr>
          <w:rFonts w:ascii="黑体"/>
        </w:rPr>
      </w:pPr>
    </w:p>
    <w:p>
      <w:pPr>
        <w:pStyle w:val="2"/>
        <w:spacing w:before="6"/>
        <w:rPr>
          <w:rFonts w:ascii="黑体"/>
          <w:sz w:val="26"/>
        </w:rPr>
      </w:pPr>
    </w:p>
    <w:p>
      <w:pPr>
        <w:pStyle w:val="2"/>
        <w:tabs>
          <w:tab w:val="left" w:pos="2735"/>
        </w:tabs>
        <w:spacing w:line="408" w:lineRule="exact"/>
        <w:ind w:left="814"/>
      </w:pPr>
      <w:r>
        <w:rPr>
          <w:rFonts w:hint="eastAsia" w:ascii="黑体" w:eastAsia="黑体"/>
          <w:spacing w:val="4"/>
        </w:rPr>
        <w:t>第三十</w:t>
      </w:r>
      <w:r>
        <w:rPr>
          <w:rFonts w:hint="eastAsia" w:ascii="黑体" w:eastAsia="黑体"/>
        </w:rPr>
        <w:t>四条</w:t>
      </w:r>
      <w:r>
        <w:rPr>
          <w:rFonts w:hint="eastAsia" w:ascii="黑体" w:eastAsia="黑体"/>
        </w:rPr>
        <w:tab/>
      </w:r>
      <w:r>
        <w:rPr>
          <w:rFonts w:hint="eastAsia" w:ascii="黑体" w:eastAsia="黑体"/>
        </w:rPr>
        <w:tab/>
      </w:r>
      <w:r>
        <w:t>本办法自</w:t>
      </w:r>
      <w:r>
        <w:rPr>
          <w:spacing w:val="-81"/>
        </w:rPr>
        <w:t xml:space="preserve"> </w:t>
      </w:r>
      <w:r>
        <w:t>2021</w:t>
      </w:r>
      <w:r>
        <w:rPr>
          <w:spacing w:val="-81"/>
        </w:rPr>
        <w:t xml:space="preserve"> </w:t>
      </w:r>
      <w:r>
        <w:t>年</w:t>
      </w:r>
      <w:r>
        <w:rPr>
          <w:spacing w:val="-79"/>
        </w:rPr>
        <w:t xml:space="preserve"> </w:t>
      </w:r>
      <w:r>
        <w:t>9</w:t>
      </w:r>
      <w:r>
        <w:rPr>
          <w:spacing w:val="-84"/>
        </w:rPr>
        <w:t xml:space="preserve"> </w:t>
      </w:r>
      <w:r>
        <w:t>月</w:t>
      </w:r>
      <w:r>
        <w:rPr>
          <w:spacing w:val="-80"/>
        </w:rPr>
        <w:t xml:space="preserve"> </w:t>
      </w:r>
      <w:r>
        <w:t>1</w:t>
      </w:r>
      <w:r>
        <w:rPr>
          <w:spacing w:val="-81"/>
        </w:rPr>
        <w:t xml:space="preserve"> </w:t>
      </w:r>
      <w:r>
        <w:t>日起施行</w:t>
      </w:r>
      <w:r>
        <w:rPr>
          <w:spacing w:val="-80"/>
        </w:rPr>
        <w:t>，</w:t>
      </w:r>
      <w:r>
        <w:rPr>
          <w:spacing w:val="3"/>
        </w:rPr>
        <w:t>有</w:t>
      </w:r>
      <w:r>
        <w:t>效期至</w:t>
      </w:r>
    </w:p>
    <w:p>
      <w:pPr>
        <w:pStyle w:val="2"/>
        <w:spacing w:before="168" w:line="340" w:lineRule="auto"/>
        <w:ind w:left="106" w:right="271"/>
      </w:pPr>
      <w:r>
        <w:t>2026</w:t>
      </w:r>
      <w:r>
        <w:rPr>
          <w:spacing w:val="-54"/>
        </w:rPr>
        <w:t xml:space="preserve"> 年 </w:t>
      </w:r>
      <w:r>
        <w:t>8</w:t>
      </w:r>
      <w:r>
        <w:rPr>
          <w:spacing w:val="-55"/>
        </w:rPr>
        <w:t xml:space="preserve"> 月 </w:t>
      </w:r>
      <w:r>
        <w:t>31</w:t>
      </w:r>
      <w:r>
        <w:rPr>
          <w:spacing w:val="-14"/>
        </w:rPr>
        <w:t xml:space="preserve"> 日。原政策规定与本办法不一致的，以本办法为</w:t>
      </w:r>
      <w:r>
        <w:t>准。</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11"/>
        <w:rPr>
          <w:sz w:val="18"/>
        </w:rPr>
      </w:pPr>
      <w:r>
        <w:pict>
          <v:line id="_x0000_s1026" o:spid="_x0000_s1026" o:spt="20" style="position:absolute;left:0pt;margin-left:80.15pt;margin-top:14.45pt;height:0pt;width:439.5pt;mso-position-horizontal-relative:page;mso-wrap-distance-bottom:0pt;mso-wrap-distance-top:0pt;z-index:-251656192;mso-width-relative:page;mso-height-relative:page;" stroked="t" coordsize="21600,21600">
            <v:path arrowok="t"/>
            <v:fill focussize="0,0"/>
            <v:stroke color="#000000"/>
            <v:imagedata o:title=""/>
            <o:lock v:ext="edit"/>
            <w10:wrap type="topAndBottom"/>
          </v:line>
        </w:pict>
      </w:r>
    </w:p>
    <w:p>
      <w:pPr>
        <w:tabs>
          <w:tab w:val="left" w:pos="5987"/>
        </w:tabs>
        <w:spacing w:before="0" w:after="14"/>
        <w:ind w:left="246" w:right="0" w:firstLine="0"/>
        <w:jc w:val="left"/>
        <w:rPr>
          <w:sz w:val="28"/>
        </w:rPr>
      </w:pPr>
      <w:r>
        <w:rPr>
          <w:rFonts w:hint="eastAsia"/>
          <w:sz w:val="28"/>
          <w:lang w:eastAsia="zh-CN"/>
        </w:rPr>
        <w:t>成武县民政局</w:t>
      </w:r>
      <w:r>
        <w:rPr>
          <w:sz w:val="28"/>
        </w:rPr>
        <w:tab/>
      </w:r>
      <w:r>
        <w:rPr>
          <w:sz w:val="28"/>
        </w:rPr>
        <w:t>2021</w:t>
      </w:r>
      <w:r>
        <w:rPr>
          <w:spacing w:val="-72"/>
          <w:sz w:val="28"/>
        </w:rPr>
        <w:t xml:space="preserve"> </w:t>
      </w:r>
      <w:r>
        <w:rPr>
          <w:sz w:val="28"/>
        </w:rPr>
        <w:t>年</w:t>
      </w:r>
      <w:r>
        <w:rPr>
          <w:spacing w:val="-68"/>
          <w:sz w:val="28"/>
        </w:rPr>
        <w:t xml:space="preserve"> </w:t>
      </w:r>
      <w:r>
        <w:rPr>
          <w:sz w:val="28"/>
        </w:rPr>
        <w:t>8</w:t>
      </w:r>
      <w:r>
        <w:rPr>
          <w:spacing w:val="-71"/>
          <w:sz w:val="28"/>
        </w:rPr>
        <w:t xml:space="preserve"> </w:t>
      </w:r>
      <w:r>
        <w:rPr>
          <w:sz w:val="28"/>
        </w:rPr>
        <w:t>月</w:t>
      </w:r>
      <w:r>
        <w:rPr>
          <w:spacing w:val="-71"/>
          <w:sz w:val="28"/>
        </w:rPr>
        <w:t xml:space="preserve"> </w:t>
      </w:r>
      <w:r>
        <w:rPr>
          <w:sz w:val="28"/>
        </w:rPr>
        <w:t>2</w:t>
      </w:r>
      <w:r>
        <w:rPr>
          <w:rFonts w:hint="eastAsia"/>
          <w:sz w:val="28"/>
          <w:lang w:val="en-US" w:eastAsia="zh-CN"/>
        </w:rPr>
        <w:t>8</w:t>
      </w:r>
      <w:r>
        <w:rPr>
          <w:sz w:val="28"/>
        </w:rPr>
        <w:t>日印发</w:t>
      </w:r>
    </w:p>
    <w:p>
      <w:pPr>
        <w:pStyle w:val="2"/>
        <w:spacing w:line="20" w:lineRule="exact"/>
        <w:ind w:left="116"/>
        <w:rPr>
          <w:sz w:val="2"/>
        </w:rPr>
      </w:pPr>
      <w:r>
        <w:rPr>
          <w:sz w:val="2"/>
        </w:rPr>
        <w:pict>
          <v:group id="_x0000_s1027" o:spid="_x0000_s1027" o:spt="203" style="height:0.75pt;width:439.5pt;" coordsize="8790,15">
            <o:lock v:ext="edit"/>
            <v:line id="_x0000_s1028" o:spid="_x0000_s1028" o:spt="20" style="position:absolute;left:0;top:7;height:0;width:8790;" stroked="t" coordsize="21600,21600">
              <v:path arrowok="t"/>
              <v:fill focussize="0,0"/>
              <v:stroke color="#000000"/>
              <v:imagedata o:title=""/>
              <o:lock v:ext="edit"/>
            </v:line>
            <w10:wrap type="none"/>
            <w10:anchorlock/>
          </v:group>
        </w:pict>
      </w:r>
    </w:p>
    <w:sectPr>
      <w:pgSz w:w="11910" w:h="16840"/>
      <w:pgMar w:top="1540" w:right="1260" w:bottom="1300" w:left="1480" w:header="0" w:footer="111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1" o:spid="_x0000_s2051" o:spt="202" type="#_x0000_t202" style="position:absolute;left:0pt;margin-left:461.65pt;margin-top:775.15pt;height:17.6pt;width:58.2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340" w:lineRule="exact"/>
                  <w:ind w:left="20" w:right="0" w:firstLine="0"/>
                  <w:jc w:val="left"/>
                  <w:rPr>
                    <w:rFonts w:ascii="宋体" w:hAnsi="宋体"/>
                    <w:sz w:val="28"/>
                  </w:rPr>
                </w:pPr>
                <w:r>
                  <w:rPr>
                    <w:rFonts w:ascii="宋体" w:hAnsi="宋体"/>
                    <w:sz w:val="28"/>
                  </w:rPr>
                  <w:t xml:space="preserve">— </w:t>
                </w:r>
                <w:r>
                  <w:fldChar w:fldCharType="begin"/>
                </w:r>
                <w:r>
                  <w:rPr>
                    <w:rFonts w:ascii="Calibri" w:hAnsi="Calibri"/>
                    <w:sz w:val="28"/>
                  </w:rPr>
                  <w:instrText xml:space="preserve"> PAGE </w:instrText>
                </w:r>
                <w:r>
                  <w:fldChar w:fldCharType="separate"/>
                </w:r>
                <w:r>
                  <w:t>11</w:t>
                </w:r>
                <w:r>
                  <w:fldChar w:fldCharType="end"/>
                </w:r>
                <w:r>
                  <w:rPr>
                    <w:rFonts w:ascii="Calibri" w:hAnsi="Calibri"/>
                    <w:sz w:val="28"/>
                  </w:rPr>
                  <w:t xml:space="preserve"> </w:t>
                </w:r>
                <w:r>
                  <w:rPr>
                    <w:rFonts w:ascii="宋体" w:hAnsi="宋体"/>
                    <w:sz w:val="28"/>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2" o:spid="_x0000_s2052" o:spt="202" type="#_x0000_t202" style="position:absolute;left:0pt;margin-left:78.3pt;margin-top:775.15pt;height:17.6pt;width:58.2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340" w:lineRule="exact"/>
                  <w:ind w:left="20" w:right="0" w:firstLine="0"/>
                  <w:jc w:val="left"/>
                  <w:rPr>
                    <w:rFonts w:ascii="宋体" w:hAnsi="宋体"/>
                    <w:sz w:val="28"/>
                  </w:rPr>
                </w:pPr>
                <w:r>
                  <w:rPr>
                    <w:rFonts w:ascii="宋体" w:hAnsi="宋体"/>
                    <w:sz w:val="28"/>
                  </w:rPr>
                  <w:t xml:space="preserve">— </w:t>
                </w:r>
                <w:r>
                  <w:fldChar w:fldCharType="begin"/>
                </w:r>
                <w:r>
                  <w:rPr>
                    <w:rFonts w:ascii="Calibri" w:hAnsi="Calibri"/>
                    <w:sz w:val="28"/>
                  </w:rPr>
                  <w:instrText xml:space="preserve"> PAGE </w:instrText>
                </w:r>
                <w:r>
                  <w:fldChar w:fldCharType="separate"/>
                </w:r>
                <w:r>
                  <w:t>10</w:t>
                </w:r>
                <w:r>
                  <w:fldChar w:fldCharType="end"/>
                </w:r>
                <w:r>
                  <w:rPr>
                    <w:rFonts w:ascii="Calibri" w:hAnsi="Calibri"/>
                    <w:sz w:val="28"/>
                  </w:rPr>
                  <w:t xml:space="preserve"> </w:t>
                </w:r>
                <w:r>
                  <w:rPr>
                    <w:rFonts w:ascii="宋体" w:hAnsi="宋体"/>
                    <w:sz w:val="28"/>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Y2RiMzUxMDhmNzM4NjhmMWFiYmQzNTFhMzUzYjgxYzAifQ=="/>
  </w:docVars>
  <w:rsids>
    <w:rsidRoot w:val="00000000"/>
    <w:rsid w:val="36337261"/>
    <w:rsid w:val="52D70D4B"/>
    <w:rsid w:val="66A852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2"/>
      <w:szCs w:val="32"/>
      <w:lang w:val="zh-CN" w:eastAsia="zh-CN" w:bidi="zh-C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51"/>
    <customShpInfo spid="_x0000_s2052"/>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5946</Words>
  <Characters>6019</Characters>
  <TotalTime>0</TotalTime>
  <ScaleCrop>false</ScaleCrop>
  <LinksUpToDate>false</LinksUpToDate>
  <CharactersWithSpaces>6220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2022-08-11T02:23:00Z</dcterms:created>
  <dc:creator>管理员 }</dc:creator>
  <cp:lastModifiedBy>lenovo</cp:lastModifiedBy>
  <cp:lastPrinted>2022-10-14T03:38:00Z</cp:lastPrinted>
  <dcterms:modified xsi:type="dcterms:W3CDTF">2022-10-14T03:43:58Z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2021-08-27T00:00:00Z</vt:filetime>
  </property>
  <property fmtid="{D5CDD505-2E9C-101B-9397-08002B2CF9AE}" pid="3" name="Creator">
    <vt:lpwstr>Microsoft® Word 2010</vt:lpwstr>
  </property>
  <property fmtid="{D5CDD505-2E9C-101B-9397-08002B2CF9AE}" pid="4" name="LastSaved">
    <vt:filetime>2022-08-11T00:00:00Z</vt:filetime>
  </property>
  <property fmtid="{D5CDD505-2E9C-101B-9397-08002B2CF9AE}" pid="5" name="KSOProductBuildVer">
    <vt:lpwstr>2052-11.1.0.12598</vt:lpwstr>
  </property>
  <property fmtid="{D5CDD505-2E9C-101B-9397-08002B2CF9AE}" pid="6" name="ICV">
    <vt:lpwstr>8CC016D7723747C8885E1FC2397AAE44</vt:lpwstr>
  </property>
</Properties>
</file>