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00" w:lineRule="exact"/>
        <w:rPr>
          <w:color w:val="auto"/>
          <w:sz w:val="24"/>
          <w:szCs w:val="24"/>
        </w:rPr>
      </w:pPr>
      <w:bookmarkStart w:id="0" w:name="page1"/>
      <w:bookmarkEnd w:id="0"/>
    </w:p>
    <w:p>
      <w:pPr>
        <w:spacing w:after="0" w:line="211" w:lineRule="exact"/>
        <w:rPr>
          <w:color w:val="auto"/>
          <w:sz w:val="24"/>
          <w:szCs w:val="24"/>
        </w:rPr>
      </w:pPr>
    </w:p>
    <w:p>
      <w:pPr>
        <w:spacing w:after="0" w:line="502" w:lineRule="exact"/>
        <w:ind w:right="20"/>
        <w:jc w:val="center"/>
        <w:rPr>
          <w:color w:val="auto"/>
          <w:sz w:val="20"/>
          <w:szCs w:val="20"/>
        </w:rPr>
      </w:pPr>
      <w:bookmarkStart w:id="9" w:name="_GoBack"/>
      <w:r>
        <w:rPr>
          <w:rFonts w:hint="eastAsia" w:ascii="宋体" w:hAnsi="宋体" w:eastAsia="宋体" w:cs="宋体"/>
          <w:color w:val="auto"/>
          <w:sz w:val="44"/>
          <w:szCs w:val="44"/>
          <w:lang w:eastAsia="zh-CN"/>
        </w:rPr>
        <w:t>成武县</w:t>
      </w:r>
      <w:r>
        <w:rPr>
          <w:rFonts w:ascii="宋体" w:hAnsi="宋体" w:eastAsia="宋体" w:cs="宋体"/>
          <w:color w:val="auto"/>
          <w:sz w:val="44"/>
          <w:szCs w:val="44"/>
        </w:rPr>
        <w:t>公共文化服务领域基层政务公开标准目录</w:t>
      </w:r>
    </w:p>
    <w:bookmarkEnd w:id="9"/>
    <w:p>
      <w:pPr>
        <w:spacing w:after="0" w:line="200" w:lineRule="exact"/>
        <w:rPr>
          <w:color w:val="auto"/>
          <w:sz w:val="24"/>
          <w:szCs w:val="24"/>
        </w:rPr>
      </w:pPr>
    </w:p>
    <w:p>
      <w:pPr>
        <w:spacing w:after="0" w:line="348" w:lineRule="exact"/>
        <w:rPr>
          <w:color w:val="auto"/>
          <w:sz w:val="24"/>
          <w:szCs w:val="24"/>
        </w:rPr>
      </w:pPr>
    </w:p>
    <w:tbl>
      <w:tblPr>
        <w:tblStyle w:val="2"/>
        <w:tblW w:w="1494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86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4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0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公开对象</w:t>
            </w:r>
          </w:p>
        </w:tc>
        <w:tc>
          <w:tcPr>
            <w:tcW w:w="120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公开方式</w:t>
            </w:r>
          </w:p>
        </w:tc>
        <w:tc>
          <w:tcPr>
            <w:tcW w:w="1220" w:type="dxa"/>
            <w:gridSpan w:val="2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公开层级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特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主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依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区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街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序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一级</w:t>
            </w: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7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二级目录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8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公开依据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公开主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公开方式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全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动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申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级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道、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号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6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目录</w:t>
            </w: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64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内容</w:t>
            </w: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体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时限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社</w:t>
            </w: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群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请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村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right="12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体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开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公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0"/>
                <w:szCs w:val="20"/>
              </w:rPr>
              <w:t>级</w:t>
            </w: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29" w:lineRule="exact"/>
              <w:ind w:left="1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0"/>
                <w:szCs w:val="20"/>
              </w:rPr>
              <w:t>开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互联网上网服务营业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《行政许可法》、《互联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办事指南：主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网上网服务营业场所管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要包括事项名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场所经营许可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理条例》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称、设定依据、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申请条件、办理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办事指南：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文艺表演团体设立审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《行政许可法》、《营业</w:t>
            </w: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性演出管理条例》、《文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材料、办理地</w:t>
            </w: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6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化部关于落实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“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先照后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点、办理时间、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2"/>
                <w:szCs w:val="22"/>
              </w:rPr>
              <w:t xml:space="preserve"> 行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营业性演出审批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证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”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改进文化市场行政审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联系电话、办理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工作日内；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2"/>
                <w:szCs w:val="22"/>
              </w:rPr>
              <w:t>政  审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批工作的通知》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流程、办理期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行政许可决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2"/>
                <w:szCs w:val="22"/>
              </w:rPr>
              <w:t>批  服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成武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、政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许可</w:t>
            </w: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限、申请行政许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定：信息形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娱乐场所经营许可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务局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务服务网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可需要提交的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成之日起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区级文物保护单位保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6"/>
                <w:szCs w:val="6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全部材料目录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护范围内其他建设工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《行政许可法》</w:t>
            </w: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5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及办理情况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;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程或者爆破、钻探、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行政许可决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挖掘等作业审批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定。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2"/>
                <w:szCs w:val="1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6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区级文物保护单位建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《行政许可法》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办事指南：主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w w:val="96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办事指南：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设控制地带内建设工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要包括事项名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6"/>
                <w:sz w:val="22"/>
                <w:szCs w:val="22"/>
              </w:rPr>
              <w:t xml:space="preserve"> 行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jc w:val="center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1" w:name="page2"/>
      <w:bookmarkEnd w:id="1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86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程设计方案审批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称、设定依据、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  审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20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申请条件、办理</w:t>
            </w: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批  服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成武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、政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工作日内；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区级文物保护单位实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施原址保护措施审批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材料、办理地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务局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务服务网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行政许可决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点、办理时间、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定：信息形</w:t>
            </w: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区级文物保护单位和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7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未核定为文物保护单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联系电话、办理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成之日起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位的不可移动文物修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流程、办理期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个工作日内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缮审批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限、申请行政许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可需要提交的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核定为区级文物保护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8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许可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单位的属于国家所有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全部材料目录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的纪念建筑物或者古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及办理情况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;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建筑改变用途审批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行政许可决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定。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非国有文物收藏单位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9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和其他单位举办展览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需借用国有馆藏二级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以下文物审批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《互联网上网服务营业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场所管理条例》、《国务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院关于促进市场公平竞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对互联网上网服务营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争维护市场正常秩序的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10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业场所违法行为的行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若干意见》、《国务院办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公厅关于全面推行行政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处罚依据；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政处罚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执法公示制度执法全过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处罚结果。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程记录制度重大执法决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定法制审核制度的指导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意见》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对娱乐场所违法行为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《娱乐场所管理条例》、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2" w:name="page3"/>
      <w:bookmarkEnd w:id="2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86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的行政处罚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《国务院关于促进市场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文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公平竞争维护市场正常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处罚依据；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秩序的若干意见》、《国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处罚结果。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务院办公厅关于全面推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行行政执法公示制度执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法全过程记录制度重大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执法决定法制审核制度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的指导意见》、《娱乐场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所管理办法》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《营业性演出管理条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例》、《国务院关于促进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市场公平竞争维护市场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正常秩序的若干意见》、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对营业性演出违法行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《国务院办公厅关于全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面推行行政执法公示制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为的行政处罚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度执法全过程记录制度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重大执法决定法制审核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制度的指导意见》、《营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业性演出管理条例实施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细则》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《国务院关于促进市场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公平竞争维护市场正常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对艺术品经营违法行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秩序的若干意见》、《国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为的行政处罚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务院办公厅关于全面推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行行政执法公示制度执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法全过程记录制度重大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-1205865</wp:posOffset>
                </wp:positionV>
                <wp:extent cx="12700" cy="1270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" o:spid="_x0000_s1026" o:spt="1" style="position:absolute;left:0pt;margin-left:383.05pt;margin-top:-94.95pt;height:1pt;width:1pt;z-index:-251658240;mso-width-relative:page;mso-height-relative:page;" fillcolor="#000000" filled="t" stroked="f" coordsize="21600,21600" o:allowincell="f" o:gfxdata="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O1rE/LaAAAADQEAAA8AAAAAAAAAAQAgAAAAIgAAAGRycy9k&#10;b3ducmV2LnhtbFBLAQIUABQAAAAIAIdO4kAqViGujgEAAEIDAAAOAAAAAAAAAAEAIAAAACkBAABk&#10;cnMvZTJvRG9jLnhtbFBLBQYAAAAABgAGAFkBAAA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-1205865</wp:posOffset>
                </wp:positionV>
                <wp:extent cx="12065" cy="1270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" o:spid="_x0000_s1026" o:spt="1" style="position:absolute;left:0pt;margin-left:425.7pt;margin-top:-94.95pt;height:1pt;width:0.95pt;z-index:-251658240;mso-width-relative:page;mso-height-relative:page;" fillcolor="#000000" filled="t" stroked="f" coordsize="21600,21600" o:allowincell="f" o:gfxdata="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sHDV63AAAAA0BAAAPAAAAAAAAAAEAIAAAACIA&#10;AABkcnMvZG93bnJldi54bWxQSwECFAAUAAAACACHTuJAyke0l5MBAABCAwAADgAAAAAAAAABACAA&#10;AAArAQAAZHJzL2Uyb0RvYy54bWxQSwUGAAAAAAYABgBZAQAAM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6120765</wp:posOffset>
                </wp:positionH>
                <wp:positionV relativeFrom="paragraph">
                  <wp:posOffset>-1205865</wp:posOffset>
                </wp:positionV>
                <wp:extent cx="12700" cy="1270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" o:spid="_x0000_s1026" o:spt="1" style="position:absolute;left:0pt;margin-left:481.95pt;margin-top:-94.95pt;height:1pt;width:1pt;z-index:-251658240;mso-width-relative:page;mso-height-relative:page;" fillcolor="#000000" filled="t" stroked="f" coordsize="21600,21600" o:allowincell="f" o:gfxdata="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3" w:name="page4"/>
      <w:bookmarkEnd w:id="3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86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执法决定法制审核制度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的指导意见》、《艺术品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经营管理办法》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《国务院关于促进市场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公平竞争维护市场正常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秩序的若干意见》、《国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对网络游戏运营单位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务院办公厅关于全面推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14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行行政执法公示制度执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违法行为的行政处罚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法全过程记录制度重大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执法决定法制审核制度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的指导意见》、《网络游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戏管理暂行办法》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处罚依据；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《国务院关于促进市场</w:t>
            </w: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公平竞争维护市场正常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处罚结果。</w:t>
            </w: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秩序的若干意见》、《国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文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对社会艺术水平考级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务院办公厅关于全面推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15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活动违法行为的行政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行行政执法公示制度执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法全过程记录制度重大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执法决定法制审核制度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的指导意见》、《社会艺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术水平考级管理办法》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《国务院关于促进市场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对互联网文化单位违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公平竞争维护市场正常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16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法行为的行政处罚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秩序的若干意见》、《国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处罚依据；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务院办公厅关于全面推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处罚结果。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行行政执法公示制度执</w:t>
            </w: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4" w:name="page5"/>
      <w:bookmarkEnd w:id="4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86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法全过程记录制度重大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执法决定法制审核制度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的指导意见》、《互联网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文化管理暂行规定》（文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化部令第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51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号，第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57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号予以修改）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对擅自在文物保护单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位的保护范围内进行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17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建设工程或者爆破、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钻探、挖掘等作业的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对在文物保护单位的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建设控制地带内进行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《国务院办公厅关于全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建设工程，其工程设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面推行行政执法公示制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计方案未经文物行政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度执法全过程记录制度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18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部门同意、报城乡建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设规划部门批准，对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重大执法决定法制审核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文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3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制度的指导意见》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文物保护单位的历史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风貌造成破坏的行为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对擅自迁移、拆除不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19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可移动文物的行为进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59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20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对擅自修缮不可移动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《国务院办公厅关于全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文物，明显改变文物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面推行行政执法公示制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5" w:name="page6"/>
      <w:bookmarkEnd w:id="5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860"/>
        <w:gridCol w:w="1120"/>
        <w:gridCol w:w="780"/>
        <w:gridCol w:w="58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原状的行为进行处罚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度执法全过程记录制度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处罚依据；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8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重大执法决定法制审核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处罚结果。</w:t>
            </w: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对擅自在原址重建已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全部毁坏的不可移动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制度的指导意见》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文物，造成文物破坏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对施工单位未取得文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物保护工程资质证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书，擅自从事文物修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缮、迁移、重建的行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对转让或者抵押国有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不可移动文物的行为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文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Merge w:val="restart"/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</w:t>
            </w:r>
          </w:p>
        </w:tc>
        <w:tc>
          <w:tcPr>
            <w:tcW w:w="58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7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80" w:type="dxa"/>
            <w:vMerge w:val="restart"/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作日内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对将国有不可移动文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7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78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24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物作为企业资产经营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对将非国有不可移动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25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文物转让或者抵押给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外国人的行为进行处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对擅自改变国有文物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26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保护单位用途的行为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8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27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对文物收藏单位未按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《国务院办公厅关于全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gridSpan w:val="2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照国家有关规定配备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面推行行政执法公示制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780" w:type="dxa"/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</w:t>
            </w:r>
          </w:p>
        </w:tc>
        <w:tc>
          <w:tcPr>
            <w:tcW w:w="58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2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8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6" w:name="page7"/>
      <w:bookmarkEnd w:id="6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20"/>
        <w:gridCol w:w="84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防火、防盗、防自然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度执法全过程记录制度</w:t>
            </w:r>
          </w:p>
        </w:tc>
        <w:tc>
          <w:tcPr>
            <w:tcW w:w="17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处罚依据；</w:t>
            </w:r>
          </w:p>
        </w:tc>
        <w:tc>
          <w:tcPr>
            <w:tcW w:w="8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损坏的设施的行为进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重大执法决定法制审核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处罚结果。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制度的指导意见》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对国有文物收藏单位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法定代表人离任时未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按照馆藏文物档案移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28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交馆藏文物，或者所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移交的馆藏文物与馆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藏文物档案不符的行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对将国有馆藏文物赠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29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与、出租或者出售给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其他单位、个人的行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对违法借用、交换、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30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处置国有馆藏文物的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对违法挪用或者侵占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31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依法调拨、交换、出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借文物所得补偿费用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359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对发现文物隐匿不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报，或者拒不上交的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对未按照规定移交拣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《国务院办公厅关于全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选文物的行为进行处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面推行行政执法公示制</w:t>
            </w:r>
          </w:p>
        </w:tc>
        <w:tc>
          <w:tcPr>
            <w:tcW w:w="17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20" w:lineRule="exac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3785870</wp:posOffset>
                </wp:positionH>
                <wp:positionV relativeFrom="paragraph">
                  <wp:posOffset>-1012190</wp:posOffset>
                </wp:positionV>
                <wp:extent cx="12065" cy="1270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6" o:spt="1" style="position:absolute;left:0pt;margin-left:298.1pt;margin-top:-79.7pt;height:1pt;width:0.95pt;z-index:-251658240;mso-width-relative:page;mso-height-relative:page;" fillcolor="#000000" filled="t" stroked="f" coordsize="21600,21600" o:allowincell="f" o:gfxdata="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ArQU632wAAAA0BAAAPAAAAAAAAAAEAIAAAACIA&#10;AABkcnMvZG93bnJldi54bWxQSwECFAAUAAAACACHTuJAdmMKE5QBAABCAwAADgAAAAAAAAABACAA&#10;AAAqAQAAZHJzL2Uyb0RvYy54bWxQSwUGAAAAAAYABgBZAQAAM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4864735</wp:posOffset>
                </wp:positionH>
                <wp:positionV relativeFrom="paragraph">
                  <wp:posOffset>-1012190</wp:posOffset>
                </wp:positionV>
                <wp:extent cx="12700" cy="127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26" o:spt="1" style="position:absolute;left:0pt;margin-left:383.05pt;margin-top:-79.7pt;height:1pt;width:1pt;z-index:-251658240;mso-width-relative:page;mso-height-relative:page;" fillcolor="#000000" filled="t" stroked="f" coordsize="21600,21600" o:allowincell="f" o:gfxdata="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2d8GCdsAAAANAQAADwAAAAAAAAABACAAAAAiAAAAZHJz&#10;L2Rvd25yZXYueG1sUEsBAhQAFAAAAAgAh07iQD2TJeCPAQAAQgMAAA4AAAAAAAAAAQAgAAAAKgEA&#10;AGRycy9lMm9Eb2MueG1sUEsFBgAAAAAGAAYAWQEAAC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5406390</wp:posOffset>
                </wp:positionH>
                <wp:positionV relativeFrom="paragraph">
                  <wp:posOffset>-1012190</wp:posOffset>
                </wp:positionV>
                <wp:extent cx="12065" cy="1270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26" o:spt="1" style="position:absolute;left:0pt;margin-left:425.7pt;margin-top:-79.7pt;height:1pt;width:0.95pt;z-index:-251658240;mso-width-relative:page;mso-height-relative:page;" fillcolor="#000000" filled="t" stroked="f" coordsize="21600,21600" o:allowincell="f" o:gfxdata="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NioIIHbAAAADQEAAA8AAAAAAAAAAQAgAAAAIgAA&#10;AGRycy9kb3ducmV2LnhtbFBLAQIUABQAAAAIAIdO4kDdgrDZkwEAAEIDAAAOAAAAAAAAAAEAIAAA&#10;ACoBAABkcnMvZTJvRG9jLnhtbFBLBQYAAAAABgAGAFkBAAAv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6120765</wp:posOffset>
                </wp:positionH>
                <wp:positionV relativeFrom="paragraph">
                  <wp:posOffset>-1012190</wp:posOffset>
                </wp:positionV>
                <wp:extent cx="12700" cy="127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" o:spid="_x0000_s1026" o:spt="1" style="position:absolute;left:0pt;margin-left:481.95pt;margin-top:-79.7pt;height:1pt;width:1pt;z-index:-251658240;mso-width-relative:page;mso-height-relative:page;" fillcolor="#000000" filled="t" stroked="f" coordsize="21600,21600" o:allowincell="f" o:gfxdata="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7" w:name="page8"/>
      <w:bookmarkEnd w:id="7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86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罚</w:t>
            </w: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度执法全过程记录制度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处罚依据；</w:t>
            </w:r>
          </w:p>
        </w:tc>
        <w:tc>
          <w:tcPr>
            <w:tcW w:w="8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</w:t>
            </w: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重大执法决定法制审核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处罚结果。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对未取得相应等级的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文物保护工程资质证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制度的指导意见》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书，擅自承担文物保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34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4"/>
                <w:sz w:val="22"/>
                <w:szCs w:val="22"/>
              </w:rPr>
              <w:t>护单位的修缮、迁移、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重建工程逾期不改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正，或者造成严重后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果的行为进行处罚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处罚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对未取得资质证书，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35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擅自从事馆藏文物的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修复、复制、拓印活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动的行为进行处罚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对擅自修复、复制、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36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拓印馆藏珍贵文物的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行为进行处罚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对擅自从事互联网上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主体信息；</w:t>
            </w: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信息形成之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行 政</w:t>
            </w: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网服务经营活动场所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案由；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37</w:t>
            </w: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文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日起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 7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个工</w:t>
            </w: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强制</w:t>
            </w: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的查封，专用工具、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处理依据；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作日内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设备的扣押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处理结果。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《公共文化服务保障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机构名称；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法》、《政府信息公开条</w:t>
            </w: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例》、《文化部 财政部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开放时间；</w:t>
            </w:r>
          </w:p>
        </w:tc>
        <w:tc>
          <w:tcPr>
            <w:tcW w:w="8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公共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公共文化机构免费开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机构地址；</w:t>
            </w:r>
          </w:p>
        </w:tc>
        <w:tc>
          <w:tcPr>
            <w:tcW w:w="8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38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</w:t>
            </w: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放信息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关于推进全国美术馆、公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联系电话；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 xml:space="preserve">  文</w:t>
            </w: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实时公开</w:t>
            </w: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共图书馆、文化馆（站）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临时停止开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49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免费开放工作的意见》、</w:t>
            </w: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《文化部 财政部关于做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18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放信息。</w:t>
            </w: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ectPr>
          <w:pgSz w:w="16840" w:h="11906" w:orient="landscape"/>
          <w:pgMar w:top="1440" w:right="1118" w:bottom="1440" w:left="1140" w:header="0" w:footer="0" w:gutter="0"/>
          <w:cols w:equalWidth="0" w:num="1">
            <w:col w:w="14580"/>
          </w:cols>
        </w:sectPr>
      </w:pPr>
    </w:p>
    <w:p>
      <w:pPr>
        <w:spacing w:after="0" w:line="340" w:lineRule="exact"/>
        <w:rPr>
          <w:color w:val="auto"/>
          <w:sz w:val="20"/>
          <w:szCs w:val="20"/>
        </w:rPr>
      </w:pPr>
      <w:bookmarkStart w:id="8" w:name="page9"/>
      <w:bookmarkEnd w:id="8"/>
    </w:p>
    <w:tbl>
      <w:tblPr>
        <w:tblStyle w:val="2"/>
        <w:tblW w:w="0" w:type="auto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0"/>
        <w:gridCol w:w="760"/>
        <w:gridCol w:w="2220"/>
        <w:gridCol w:w="2540"/>
        <w:gridCol w:w="1700"/>
        <w:gridCol w:w="420"/>
        <w:gridCol w:w="440"/>
        <w:gridCol w:w="1120"/>
        <w:gridCol w:w="1360"/>
        <w:gridCol w:w="520"/>
        <w:gridCol w:w="620"/>
        <w:gridCol w:w="600"/>
        <w:gridCol w:w="600"/>
        <w:gridCol w:w="620"/>
        <w:gridCol w:w="600"/>
        <w:gridCol w:w="3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5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好城市社区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街道</w:t>
            </w: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)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文化</w:t>
            </w:r>
          </w:p>
        </w:tc>
        <w:tc>
          <w:tcPr>
            <w:tcW w:w="17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420" w:type="dxa"/>
            <w:tcBorders>
              <w:top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1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36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top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中心免费开放工作的通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知》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w w:val="99"/>
                <w:sz w:val="22"/>
                <w:szCs w:val="22"/>
              </w:rPr>
              <w:t>《残疾人保障法》、《中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特殊群体公共文化服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共中央办公厅 国务院办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39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公厅印发关于加快构建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务信息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现代公共文化服务体系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的意见》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40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3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组织开展群众文化活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0"/>
                <w:szCs w:val="20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动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1.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机构名称；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《文化馆服务标准》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下基层辅导、演出、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2.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开放时间；</w:t>
            </w:r>
          </w:p>
        </w:tc>
        <w:tc>
          <w:tcPr>
            <w:tcW w:w="420" w:type="dxa"/>
            <w:vMerge w:val="restart"/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rPr>
                <w:color w:val="auto"/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成武县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41</w:t>
            </w: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公共</w:t>
            </w: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展览和指导基层群众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3.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机构地址；</w:t>
            </w:r>
          </w:p>
        </w:tc>
        <w:tc>
          <w:tcPr>
            <w:tcW w:w="4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息公开专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Merge w:val="restart"/>
            <w:vAlign w:val="bottom"/>
          </w:tcPr>
          <w:p>
            <w:pPr>
              <w:spacing w:after="0" w:line="251" w:lineRule="exact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成武县</w:t>
            </w:r>
          </w:p>
        </w:tc>
        <w:tc>
          <w:tcPr>
            <w:tcW w:w="4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实时公开</w:t>
            </w: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服务</w:t>
            </w: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文化活动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67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4.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联系电话；</w:t>
            </w:r>
          </w:p>
        </w:tc>
        <w:tc>
          <w:tcPr>
            <w:tcW w:w="420" w:type="dxa"/>
            <w:vMerge w:val="continue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栏、信用</w:t>
            </w:r>
          </w:p>
        </w:tc>
        <w:tc>
          <w:tcPr>
            <w:tcW w:w="13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860" w:type="dxa"/>
            <w:gridSpan w:val="2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旅局</w:t>
            </w: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8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42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举办各类展览、讲座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5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临时停止开</w:t>
            </w:r>
          </w:p>
        </w:tc>
        <w:tc>
          <w:tcPr>
            <w:tcW w:w="860" w:type="dxa"/>
            <w:gridSpan w:val="2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rFonts w:hint="eastAsia" w:eastAsiaTheme="minorEastAsia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lang w:val="en-US" w:eastAsia="zh-CN"/>
              </w:rPr>
              <w:t>成武</w:t>
            </w: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《乡镇综合文化站管理</w:t>
            </w:r>
          </w:p>
        </w:tc>
        <w:tc>
          <w:tcPr>
            <w:tcW w:w="17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放信息。</w:t>
            </w: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办法》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43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辅导和培训基层文化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骨干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44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非物质文化遗产展示</w:t>
            </w: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《非物质文化遗产法》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传播活动</w:t>
            </w: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60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ind w:right="30"/>
              <w:jc w:val="right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45</w:t>
            </w: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22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文博单位名录</w:t>
            </w:r>
          </w:p>
        </w:tc>
        <w:tc>
          <w:tcPr>
            <w:tcW w:w="2540" w:type="dxa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《中华人民共和国政府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5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22"/>
                <w:szCs w:val="22"/>
              </w:rPr>
            </w:pPr>
          </w:p>
        </w:tc>
        <w:tc>
          <w:tcPr>
            <w:tcW w:w="62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10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60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Arial" w:hAnsi="Arial" w:eastAsia="Arial" w:cs="Arial"/>
                <w:color w:val="auto"/>
                <w:sz w:val="22"/>
                <w:szCs w:val="22"/>
              </w:rPr>
              <w:t>√</w:t>
            </w: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restart"/>
            <w:tcBorders>
              <w:right w:val="single" w:color="auto" w:sz="8" w:space="0"/>
            </w:tcBorders>
            <w:vAlign w:val="bottom"/>
          </w:tcPr>
          <w:p>
            <w:pPr>
              <w:spacing w:after="0" w:line="251" w:lineRule="exact"/>
              <w:ind w:left="80"/>
              <w:rPr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宋体"/>
                <w:color w:val="auto"/>
                <w:sz w:val="22"/>
                <w:szCs w:val="22"/>
              </w:rPr>
              <w:t>信息公开条例》</w:t>
            </w: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atLeast"/>
        </w:trPr>
        <w:tc>
          <w:tcPr>
            <w:tcW w:w="460" w:type="dxa"/>
            <w:tcBorders>
              <w:left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7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2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2540" w:type="dxa"/>
            <w:vMerge w:val="continue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7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44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136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5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" w:hRule="atLeast"/>
        </w:trPr>
        <w:tc>
          <w:tcPr>
            <w:tcW w:w="46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7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2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25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7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5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2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600" w:type="dxa"/>
            <w:tcBorders>
              <w:bottom w:val="single" w:color="auto" w:sz="8" w:space="0"/>
              <w:right w:val="single" w:color="auto" w:sz="8" w:space="0"/>
            </w:tcBorders>
            <w:vAlign w:val="bottom"/>
          </w:tcPr>
          <w:p>
            <w:pPr>
              <w:spacing w:after="0"/>
              <w:rPr>
                <w:color w:val="auto"/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>
            <w:pPr>
              <w:spacing w:after="0"/>
              <w:rPr>
                <w:color w:val="auto"/>
                <w:sz w:val="1"/>
                <w:szCs w:val="1"/>
              </w:rPr>
            </w:pPr>
          </w:p>
        </w:tc>
      </w:tr>
    </w:tbl>
    <w:p>
      <w:pPr>
        <w:spacing w:after="0" w:line="1" w:lineRule="exact"/>
        <w:rPr>
          <w:color w:val="auto"/>
          <w:sz w:val="20"/>
          <w:szCs w:val="20"/>
        </w:rPr>
      </w:pPr>
    </w:p>
    <w:sectPr>
      <w:pgSz w:w="16840" w:h="11906" w:orient="landscape"/>
      <w:pgMar w:top="1440" w:right="1118" w:bottom="1440" w:left="1140" w:header="0" w:footer="0" w:gutter="0"/>
      <w:cols w:equalWidth="0" w:num="1">
        <w:col w:w="14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327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eastAsiaTheme="minorEastAsia"/>
      <w:sz w:val="22"/>
      <w:szCs w:val="22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TotalTime>4</TotalTime>
  <ScaleCrop>false</ScaleCrop>
  <LinksUpToDate>false</LinksUpToDate>
  <CharactersWithSpaces>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2020-12-02T15:47:00Z</dcterms:created>
  <dc:creator>Windows User</dc:creator>
  <cp:lastModifiedBy>yh</cp:lastModifiedBy>
  <dcterms:modified xsi:type="dcterms:W3CDTF">2020-12-02T07:51:53Z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