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成武县</w:t>
      </w:r>
      <w:bookmarkStart w:id="3" w:name="_GoBack"/>
      <w:bookmarkEnd w:id="3"/>
      <w:r>
        <w:rPr>
          <w:rFonts w:ascii="宋体" w:hAnsi="宋体" w:eastAsia="宋体" w:cs="宋体"/>
          <w:color w:val="auto"/>
          <w:sz w:val="44"/>
          <w:szCs w:val="44"/>
        </w:rPr>
        <w:t>城乡规划领域基层政务公开标准目录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640"/>
        <w:gridCol w:w="2140"/>
        <w:gridCol w:w="2260"/>
        <w:gridCol w:w="1140"/>
        <w:gridCol w:w="1140"/>
        <w:gridCol w:w="148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公开对象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特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主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依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县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一级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二级目录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公开依据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9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公开主体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全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动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申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级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道、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号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目录</w:t>
            </w: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9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时限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社</w:t>
            </w: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群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请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《城乡规划法》《中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城乡规划领域相关法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法规文件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华人民共和国政府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律、法规、规章、规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信息公开条例》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范性文件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公开专栏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共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行政许可的事项、依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据、条件、数量、程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办事服务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序、期限以及申请行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政府信息公开条例》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公开专栏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政许可需要提交的全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部材料目录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城市、镇总体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规划批准文件、脱密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规划及同级的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2"/>
                <w:szCs w:val="22"/>
              </w:rPr>
              <w:t>《土地管理法》、《城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后的文本及图纸等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公开专栏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 划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土地利用规划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乡规划法》、《中华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编制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人民共和国政府信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乡规划及同级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息公开条例》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脱密后的文本及图纸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的土地利用规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公开专栏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划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" w:name="page2"/>
      <w:bookmarkEnd w:id="1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640"/>
        <w:gridCol w:w="2140"/>
        <w:gridCol w:w="2260"/>
        <w:gridCol w:w="1140"/>
        <w:gridCol w:w="1140"/>
        <w:gridCol w:w="148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2"/>
                <w:szCs w:val="22"/>
              </w:rPr>
              <w:t>《土地管理法》、《城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城市、镇详细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乡规划法》、《中华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脱密后的文本及图表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规划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人民共和国政府信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公开专栏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息公开条例》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2"/>
                <w:szCs w:val="22"/>
              </w:rPr>
              <w:t>《土地管理法》、《城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 划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乡规划法》、《中华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编制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部分村庄编制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人民共和国政府信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完成的村庄规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息公开条例》、《国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脱密后的文本及附图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划、村土地利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土资源部关于有序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公开专栏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用规划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开展村土地利用规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划编制工作的指导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意见》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建设项目用地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新办、变更、延续、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开 专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预审与选址意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补证、注销的办理情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栏、政务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见书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况（涉密项目除外）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服务网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新办、变更、延续、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建设用地规划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《城乡规划法》《中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开 专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 划</w:t>
            </w: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补证、注销的办理情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许可证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华人民共和国政府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栏、政务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</w:t>
            </w: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况（涉密项目除外）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信息公开条例》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服务网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建设工程规划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新办、变更、延续、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开 专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补证、注销的办理情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栏、政务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许可证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况（涉密项目除外）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服务网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" w:name="page3"/>
      <w:bookmarkEnd w:id="2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640"/>
        <w:gridCol w:w="2140"/>
        <w:gridCol w:w="2260"/>
        <w:gridCol w:w="1140"/>
        <w:gridCol w:w="1140"/>
        <w:gridCol w:w="148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新办、变更、延续、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乡村建设规划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开 专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补证、注销的办理情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许可证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栏、政务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服务网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执法主体、执法人员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2"/>
                <w:szCs w:val="22"/>
              </w:rPr>
              <w:t>《城乡规划法》、《中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姓名及证件编号、职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行政处罚基本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华人民共和国政府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2"/>
                <w:szCs w:val="22"/>
              </w:rPr>
              <w:t>责、权限、查处依据、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开 专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2"/>
                <w:szCs w:val="22"/>
              </w:rPr>
              <w:t>信息公开条例》、《关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工作程序、救济渠道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于全面推行行政执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和随机抽查事项清单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法公示制度执法全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等信息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过程记录制度重大</w:t>
            </w: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作出的行政处罚决定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自然资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制定或获取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执法决定法制审核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 开 专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事后公开</w:t>
            </w: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信息（法律、行政法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源和规划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制度的指导意见》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规另有规定的除外）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分局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sectPr>
      <w:pgSz w:w="16840" w:h="11906" w:orient="landscape"/>
      <w:pgMar w:top="1440" w:right="1118" w:bottom="1440" w:left="1140" w:header="0" w:footer="0" w:gutter="0"/>
      <w:cols w:equalWidth="0" w:num="1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B2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2020-12-03T10:09:00Z</dcterms:created>
  <dc:creator>Windows User</dc:creator>
  <cp:lastModifiedBy>yh</cp:lastModifiedBy>
  <dcterms:modified xsi:type="dcterms:W3CDTF">2020-12-03T02:11:44Z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