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540" w:lineRule="atLeast"/>
        <w:jc w:val="center"/>
        <w:textAlignment w:val="auto"/>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14:textFill>
            <w14:solidFill>
              <w14:schemeClr w14:val="tx1"/>
            </w14:solidFill>
          </w14:textFill>
        </w:rPr>
        <w:t>成武县</w:t>
      </w:r>
      <w:r>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lang w:val="en-US" w:eastAsia="zh-CN"/>
          <w14:textFill>
            <w14:solidFill>
              <w14:schemeClr w14:val="tx1"/>
            </w14:solidFill>
          </w14:textFill>
        </w:rPr>
        <w:t>人民政府</w:t>
      </w:r>
    </w:p>
    <w:p>
      <w:pPr>
        <w:keepNext w:val="0"/>
        <w:keepLines w:val="0"/>
        <w:pageBreakBefore w:val="0"/>
        <w:kinsoku/>
        <w:wordWrap/>
        <w:overflowPunct/>
        <w:topLinePunct w:val="0"/>
        <w:autoSpaceDE/>
        <w:autoSpaceDN/>
        <w:bidi w:val="0"/>
        <w:adjustRightInd w:val="0"/>
        <w:snapToGrid w:val="0"/>
        <w:spacing w:line="540" w:lineRule="atLeast"/>
        <w:jc w:val="center"/>
        <w:textAlignment w:val="auto"/>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14:textFill>
            <w14:solidFill>
              <w14:schemeClr w14:val="tx1"/>
            </w14:solidFill>
          </w14:textFill>
        </w:rPr>
      </w:pPr>
      <w:r>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14:textFill>
            <w14:solidFill>
              <w14:schemeClr w14:val="tx1"/>
            </w14:solidFill>
          </w14:textFill>
        </w:rPr>
        <w:t>202</w:t>
      </w:r>
      <w:r>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lang w:val="en-US" w:eastAsia="zh-CN"/>
          <w14:textFill>
            <w14:solidFill>
              <w14:schemeClr w14:val="tx1"/>
            </w14:solidFill>
          </w14:textFill>
        </w:rPr>
        <w:t>2</w:t>
      </w:r>
      <w:r>
        <w:rPr>
          <w:rFonts w:hint="eastAsia" w:ascii="方正小标宋简体" w:hAnsi="方正小标宋简体" w:eastAsia="方正小标宋简体" w:cs="方正小标宋简体"/>
          <w:b w:val="0"/>
          <w:bCs w:val="0"/>
          <w:i w:val="0"/>
          <w:iCs w:val="0"/>
          <w:caps w:val="0"/>
          <w:color w:val="000000" w:themeColor="text1"/>
          <w:spacing w:val="0"/>
          <w:sz w:val="44"/>
          <w:szCs w:val="44"/>
          <w:shd w:val="clear" w:fill="FFFFFF"/>
          <w14:textFill>
            <w14:solidFill>
              <w14:schemeClr w14:val="tx1"/>
            </w14:solidFill>
          </w14:textFill>
        </w:rPr>
        <w:t>年政府信息公开工作年度报告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left"/>
        <w:textAlignment w:val="auto"/>
        <w:rPr>
          <w:rFonts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本报告是根据《中华人民共和国政府信息公开条例》（国务院令第</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711号）规定和国务院办公厅政府信息与政务公开办公室《关于政府信息公开工作年度报告有关事项的通知》（国办公开办函〔2019〕60号）要求，由成武县人民政府综合各部门、各镇街202</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年政府信息公开年度报告编制而成。本报告包括总体情况、主动公开政府信息情况、收到和处理政府信息公开申请情况、政府信息公开行政复议和行政诉讼情况、存在的主要问题及改进情况、其他需要报告的事项等</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6</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大版块。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报告所列数据统计期限自202</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年1月1日起至202</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年12月31日止。本报告电子版可在成武县人民政府门户网站（www.chengwu.gov.cn）下载。现将202</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年度成武县人民政府信息公开工作情况报告如下。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ascii="黑体" w:hAnsi="宋体" w:eastAsia="黑体" w:cs="黑体"/>
          <w:i w:val="0"/>
          <w:iCs w:val="0"/>
          <w:caps w:val="0"/>
          <w:color w:val="000000" w:themeColor="text1"/>
          <w:spacing w:val="0"/>
          <w:kern w:val="0"/>
          <w:sz w:val="32"/>
          <w:szCs w:val="32"/>
          <w:shd w:val="clear" w:fill="FFFFFF"/>
          <w:lang w:val="en-US" w:eastAsia="zh-CN" w:bidi="ar"/>
          <w14:textFill>
            <w14:solidFill>
              <w14:schemeClr w14:val="tx1"/>
            </w14:solidFill>
          </w14:textFill>
        </w:rPr>
        <w:t>一、总体情况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2022年</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，成武县以习近平新时代中国特色社会主义思想为指导，全面贯彻党的</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二十大</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精神，认真落实</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上级</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关于全面推进政务公开的决策部署，紧紧围绕县委、县政府中心工作</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，紧扣</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企业、群众关注关心关切</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话题</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坚持问题导向、目标导向、需求导向，</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统筹推进信息发布、解读回应、平台建设</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等各项工作，聚焦</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重点领域</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等各项工作，着眼</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助企纾困、</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改革优化营商环境，以公开促落实、促规范、促服务，为推进幸福成武建设提供政务公开保障。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left"/>
        <w:textAlignment w:val="auto"/>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成武县以平台建设为支撑，以机制保障为基础，</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突出工作重点，力求创新突破，</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高质量全方位推进政务公开工作。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right="0" w:rightChars="0" w:firstLine="640" w:firstLineChars="200"/>
        <w:jc w:val="both"/>
        <w:textAlignment w:val="auto"/>
        <w:rPr>
          <w:rFonts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（一）完善机制，提升</w:t>
      </w:r>
      <w:r>
        <w:rPr>
          <w:rFonts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主动公开</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实效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Chars="0" w:firstLine="640" w:firstLineChars="200"/>
        <w:textAlignment w:val="auto"/>
        <w:rPr>
          <w:rFonts w:hint="eastAsia" w:ascii="仿宋" w:hAnsi="仿宋" w:eastAsia="仿宋" w:cs="仿宋"/>
          <w:b w:val="0"/>
          <w:i w:val="0"/>
          <w:caps w:val="0"/>
          <w:color w:val="000000" w:themeColor="text1"/>
          <w:spacing w:val="8"/>
          <w:sz w:val="32"/>
          <w:szCs w:val="32"/>
          <w:shd w:val="clear" w:fill="FFFFFF"/>
          <w:lang w:val="en-US" w:eastAsia="zh-CN"/>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一是完善信息发布制度。</w:t>
      </w:r>
      <w:r>
        <w:rPr>
          <w:rFonts w:hint="eastAsia" w:ascii="仿宋" w:hAnsi="仿宋" w:eastAsia="仿宋" w:cs="仿宋"/>
          <w:color w:val="000000" w:themeColor="text1"/>
          <w:sz w:val="32"/>
          <w:szCs w:val="32"/>
          <w:lang w:val="en-US" w:eastAsia="zh-CN"/>
          <w14:textFill>
            <w14:solidFill>
              <w14:schemeClr w14:val="tx1"/>
            </w14:solidFill>
          </w14:textFill>
        </w:rPr>
        <w:t>出台《成武县人民政府办公室关于建立政府信息审核发布制度的通知》，要求对信息发布严格把关、三级审核、顶格汇报，保证了信息公开的规范性、准确性和严肃性。</w:t>
      </w:r>
      <w:r>
        <w:rPr>
          <w:rFonts w:hint="eastAsia" w:ascii="楷体" w:hAnsi="楷体" w:eastAsia="楷体" w:cs="楷体"/>
          <w:b w:val="0"/>
          <w:bCs w:val="0"/>
          <w:color w:val="000000" w:themeColor="text1"/>
          <w:sz w:val="32"/>
          <w:szCs w:val="32"/>
          <w:lang w:eastAsia="zh-CN"/>
          <w14:textFill>
            <w14:solidFill>
              <w14:schemeClr w14:val="tx1"/>
            </w14:solidFill>
          </w14:textFill>
        </w:rPr>
        <w:t>二是</w:t>
      </w:r>
      <w:r>
        <w:rPr>
          <w:rFonts w:hint="eastAsia" w:ascii="楷体" w:hAnsi="楷体" w:eastAsia="楷体" w:cs="楷体"/>
          <w:b w:val="0"/>
          <w:bCs w:val="0"/>
          <w:color w:val="000000" w:themeColor="text1"/>
          <w:sz w:val="32"/>
          <w:szCs w:val="32"/>
          <w14:textFill>
            <w14:solidFill>
              <w14:schemeClr w14:val="tx1"/>
            </w14:solidFill>
          </w14:textFill>
        </w:rPr>
        <w:t>提升</w:t>
      </w:r>
      <w:r>
        <w:rPr>
          <w:rFonts w:hint="eastAsia" w:ascii="楷体" w:hAnsi="楷体" w:eastAsia="楷体" w:cs="楷体"/>
          <w:b w:val="0"/>
          <w:bCs w:val="0"/>
          <w:color w:val="000000" w:themeColor="text1"/>
          <w:sz w:val="32"/>
          <w:szCs w:val="32"/>
          <w:lang w:eastAsia="zh-CN"/>
          <w14:textFill>
            <w14:solidFill>
              <w14:schemeClr w14:val="tx1"/>
            </w14:solidFill>
          </w14:textFill>
        </w:rPr>
        <w:t>主动</w:t>
      </w:r>
      <w:r>
        <w:rPr>
          <w:rFonts w:hint="eastAsia" w:ascii="楷体" w:hAnsi="楷体" w:eastAsia="楷体" w:cs="楷体"/>
          <w:b w:val="0"/>
          <w:bCs w:val="0"/>
          <w:color w:val="000000" w:themeColor="text1"/>
          <w:sz w:val="32"/>
          <w:szCs w:val="32"/>
          <w14:textFill>
            <w14:solidFill>
              <w14:schemeClr w14:val="tx1"/>
            </w14:solidFill>
          </w14:textFill>
        </w:rPr>
        <w:t>公开实效。</w:t>
      </w:r>
      <w:r>
        <w:rPr>
          <w:rFonts w:hint="eastAsia" w:ascii="仿宋" w:hAnsi="仿宋" w:eastAsia="仿宋" w:cs="仿宋"/>
          <w:b w:val="0"/>
          <w:bCs w:val="0"/>
          <w:color w:val="000000" w:themeColor="text1"/>
          <w:sz w:val="32"/>
          <w:szCs w:val="32"/>
          <w:lang w:eastAsia="zh-CN"/>
          <w14:textFill>
            <w14:solidFill>
              <w14:schemeClr w14:val="tx1"/>
            </w14:solidFill>
          </w14:textFill>
        </w:rPr>
        <w:t>围绕</w:t>
      </w:r>
      <w:r>
        <w:rPr>
          <w:rFonts w:hint="eastAsia" w:ascii="仿宋" w:hAnsi="仿宋" w:eastAsia="仿宋" w:cs="仿宋"/>
          <w:color w:val="000000" w:themeColor="text1"/>
          <w:sz w:val="32"/>
          <w:szCs w:val="32"/>
          <w:lang w:val="en-US" w:eastAsia="zh-CN"/>
          <w14:textFill>
            <w14:solidFill>
              <w14:schemeClr w14:val="tx1"/>
            </w14:solidFill>
          </w14:textFill>
        </w:rPr>
        <w:t>重点工作任务，拉出5大类175项需要主动公开的具体工作，特别</w:t>
      </w:r>
      <w:r>
        <w:rPr>
          <w:rFonts w:hint="eastAsia" w:ascii="仿宋_GB2312" w:hAnsi="Calibri" w:eastAsia="仿宋_GB2312"/>
          <w:color w:val="000000" w:themeColor="text1"/>
          <w:sz w:val="32"/>
          <w:szCs w:val="32"/>
          <w14:textFill>
            <w14:solidFill>
              <w14:schemeClr w14:val="tx1"/>
            </w14:solidFill>
          </w14:textFill>
        </w:rPr>
        <w:t>突出</w:t>
      </w:r>
      <w:r>
        <w:rPr>
          <w:rFonts w:hint="eastAsia" w:ascii="仿宋_GB2312" w:hAnsi="Calibri" w:eastAsia="仿宋_GB2312"/>
          <w:color w:val="000000" w:themeColor="text1"/>
          <w:sz w:val="32"/>
          <w:szCs w:val="32"/>
          <w:lang w:eastAsia="zh-CN"/>
          <w14:textFill>
            <w14:solidFill>
              <w14:schemeClr w14:val="tx1"/>
            </w14:solidFill>
          </w14:textFill>
        </w:rPr>
        <w:t>抓</w:t>
      </w:r>
      <w:r>
        <w:rPr>
          <w:rFonts w:hint="eastAsia" w:ascii="仿宋_GB2312" w:hAnsi="Calibri" w:eastAsia="仿宋_GB2312"/>
          <w:color w:val="000000" w:themeColor="text1"/>
          <w:sz w:val="32"/>
          <w:szCs w:val="32"/>
          <w14:textFill>
            <w14:solidFill>
              <w14:schemeClr w14:val="tx1"/>
            </w14:solidFill>
          </w14:textFill>
        </w:rPr>
        <w:t>好财政信息、社会救助、就业创业、教育、医疗等重点领域信息公开</w:t>
      </w:r>
      <w:r>
        <w:rPr>
          <w:rFonts w:hint="eastAsia" w:ascii="仿宋_GB2312" w:hAnsi="Calibri" w:eastAsia="仿宋_GB2312"/>
          <w:color w:val="000000" w:themeColor="text1"/>
          <w:sz w:val="32"/>
          <w:szCs w:val="32"/>
          <w:lang w:eastAsia="zh-CN"/>
          <w14:textFill>
            <w14:solidFill>
              <w14:schemeClr w14:val="tx1"/>
            </w14:solidFill>
          </w14:textFill>
        </w:rPr>
        <w:t>。</w:t>
      </w:r>
      <w:r>
        <w:rPr>
          <w:rFonts w:hint="eastAsia" w:ascii="仿宋_GB2312" w:hAnsi="Calibri" w:eastAsia="仿宋_GB2312"/>
          <w:color w:val="000000" w:themeColor="text1"/>
          <w:sz w:val="32"/>
          <w:szCs w:val="32"/>
          <w:lang w:val="en-US" w:eastAsia="zh-CN"/>
          <w14:textFill>
            <w14:solidFill>
              <w14:schemeClr w14:val="tx1"/>
            </w14:solidFill>
          </w14:textFill>
        </w:rPr>
        <w:t>2022年，</w:t>
      </w:r>
      <w:r>
        <w:rPr>
          <w:rFonts w:hint="eastAsia" w:ascii="仿宋" w:hAnsi="仿宋" w:eastAsia="仿宋" w:cs="仿宋"/>
          <w:color w:val="000000" w:themeColor="text1"/>
          <w:sz w:val="32"/>
          <w:szCs w:val="32"/>
          <w:lang w:val="en-US" w:eastAsia="zh-CN"/>
          <w14:textFill>
            <w14:solidFill>
              <w14:schemeClr w14:val="tx1"/>
            </w14:solidFill>
          </w14:textFill>
        </w:rPr>
        <w:t>我县多渠道累计公开信息12630条，其中，重点领域信息5385条</w:t>
      </w:r>
      <w:r>
        <w:rPr>
          <w:rFonts w:hint="eastAsia" w:ascii="仿宋_GB2312" w:hAnsi="Calibri" w:eastAsia="仿宋_GB2312"/>
          <w:color w:val="000000" w:themeColor="text1"/>
          <w:sz w:val="32"/>
          <w:szCs w:val="32"/>
          <w:lang w:val="en-US" w:eastAsia="zh-CN"/>
          <w14:textFill>
            <w14:solidFill>
              <w14:schemeClr w14:val="tx1"/>
            </w14:solidFill>
          </w14:textFill>
        </w:rPr>
        <w:t>，</w:t>
      </w:r>
      <w:r>
        <w:rPr>
          <w:rFonts w:hint="eastAsia" w:ascii="仿宋_GB2312" w:hAnsi="Calibri" w:eastAsia="仿宋_GB2312"/>
          <w:color w:val="000000" w:themeColor="text1"/>
          <w:sz w:val="32"/>
          <w:szCs w:val="32"/>
          <w:lang w:eastAsia="zh-CN"/>
          <w14:textFill>
            <w14:solidFill>
              <w14:schemeClr w14:val="tx1"/>
            </w14:solidFill>
          </w14:textFill>
        </w:rPr>
        <w:t>切实服务全县经济社会发展大局。</w:t>
      </w:r>
      <w:r>
        <w:rPr>
          <w:rFonts w:hint="eastAsia" w:ascii="楷体" w:hAnsi="楷体" w:eastAsia="楷体" w:cs="楷体"/>
          <w:b w:val="0"/>
          <w:bCs w:val="0"/>
          <w:color w:val="000000" w:themeColor="text1"/>
          <w:sz w:val="32"/>
          <w:szCs w:val="32"/>
          <w:lang w:eastAsia="zh-CN"/>
          <w14:textFill>
            <w14:solidFill>
              <w14:schemeClr w14:val="tx1"/>
            </w14:solidFill>
          </w14:textFill>
        </w:rPr>
        <w:t>三是提升</w:t>
      </w:r>
      <w:r>
        <w:rPr>
          <w:rFonts w:hint="eastAsia" w:ascii="楷体" w:hAnsi="楷体" w:eastAsia="楷体" w:cs="楷体"/>
          <w:b w:val="0"/>
          <w:bCs w:val="0"/>
          <w:color w:val="000000" w:themeColor="text1"/>
          <w:kern w:val="2"/>
          <w:sz w:val="32"/>
          <w:szCs w:val="32"/>
          <w14:textFill>
            <w14:solidFill>
              <w14:schemeClr w14:val="tx1"/>
            </w14:solidFill>
          </w14:textFill>
        </w:rPr>
        <w:t>政策解读</w:t>
      </w:r>
      <w:r>
        <w:rPr>
          <w:rFonts w:hint="eastAsia" w:ascii="楷体" w:hAnsi="楷体" w:eastAsia="楷体" w:cs="楷体"/>
          <w:b w:val="0"/>
          <w:bCs w:val="0"/>
          <w:color w:val="000000" w:themeColor="text1"/>
          <w:kern w:val="2"/>
          <w:sz w:val="32"/>
          <w:szCs w:val="32"/>
          <w:lang w:eastAsia="zh-CN"/>
          <w14:textFill>
            <w14:solidFill>
              <w14:schemeClr w14:val="tx1"/>
            </w14:solidFill>
          </w14:textFill>
        </w:rPr>
        <w:t>质量</w:t>
      </w:r>
      <w:r>
        <w:rPr>
          <w:rFonts w:hint="eastAsia" w:ascii="楷体" w:hAnsi="楷体" w:eastAsia="楷体" w:cs="楷体"/>
          <w:b w:val="0"/>
          <w:bCs w:val="0"/>
          <w:color w:val="000000" w:themeColor="text1"/>
          <w:kern w:val="2"/>
          <w:sz w:val="32"/>
          <w:szCs w:val="32"/>
          <w14:textFill>
            <w14:solidFill>
              <w14:schemeClr w14:val="tx1"/>
            </w14:solidFill>
          </w14:textFill>
        </w:rPr>
        <w:t>。</w:t>
      </w:r>
      <w:r>
        <w:rPr>
          <w:rFonts w:hint="eastAsia" w:ascii="仿宋" w:hAnsi="仿宋" w:eastAsia="仿宋" w:cs="仿宋"/>
          <w:b w:val="0"/>
          <w:i w:val="0"/>
          <w:caps w:val="0"/>
          <w:color w:val="000000" w:themeColor="text1"/>
          <w:spacing w:val="8"/>
          <w:sz w:val="32"/>
          <w:szCs w:val="32"/>
          <w:shd w:val="clear" w:fill="FFFFFF"/>
          <w:lang w:val="en-US" w:eastAsia="zh-CN"/>
          <w14:textFill>
            <w14:solidFill>
              <w14:schemeClr w14:val="tx1"/>
            </w14:solidFill>
          </w14:textFill>
        </w:rPr>
        <w:t>多角度解读政策23件138条，探索公众号主动推送、小品情景剧解读等群众喜闻乐见的政策解读方式，更加便民化、智慧化。</w:t>
      </w:r>
    </w:p>
    <w:p>
      <w:pPr>
        <w:pStyle w:val="2"/>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272405" cy="2962910"/>
            <wp:effectExtent l="0" t="0" r="4445" b="8890"/>
            <wp:docPr id="6" name="图片 6" descr="微信图片_2022121209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212095846"/>
                    <pic:cNvPicPr>
                      <a:picLocks noChangeAspect="1"/>
                    </pic:cNvPicPr>
                  </pic:nvPicPr>
                  <pic:blipFill>
                    <a:blip r:embed="rId4"/>
                    <a:stretch>
                      <a:fillRect/>
                    </a:stretch>
                  </pic:blipFill>
                  <pic:spPr>
                    <a:xfrm>
                      <a:off x="0" y="0"/>
                      <a:ext cx="5272405" cy="2962910"/>
                    </a:xfrm>
                    <a:prstGeom prst="rect">
                      <a:avLst/>
                    </a:prstGeom>
                  </pic:spPr>
                </pic:pic>
              </a:graphicData>
            </a:graphic>
          </wp:inline>
        </w:drawing>
      </w:r>
    </w:p>
    <w:p>
      <w:pPr>
        <w:rPr>
          <w:rFonts w:hint="default"/>
          <w:b w:val="0"/>
          <w:bCs w:val="0"/>
          <w:sz w:val="32"/>
          <w:szCs w:val="32"/>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b w:val="0"/>
          <w:bCs w:val="0"/>
          <w:color w:val="000000" w:themeColor="text1"/>
          <w:sz w:val="32"/>
          <w:szCs w:val="32"/>
          <w:lang w:val="en-US" w:eastAsia="zh-CN"/>
          <w14:textFill>
            <w14:solidFill>
              <w14:schemeClr w14:val="tx1"/>
            </w14:solidFill>
          </w14:textFill>
        </w:rPr>
        <w:t xml:space="preserve"> 图1：成武县信息审核发布制度及审核单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（二）</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群众导向，提升</w:t>
      </w: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依申请公开</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满意度</w:t>
      </w:r>
    </w:p>
    <w:p>
      <w:pPr>
        <w:keepNext w:val="0"/>
        <w:keepLines w:val="0"/>
        <w:pageBreakBefore w:val="0"/>
        <w:kinsoku/>
        <w:wordWrap/>
        <w:overflowPunct/>
        <w:topLinePunct w:val="0"/>
        <w:autoSpaceDE/>
        <w:autoSpaceDN/>
        <w:bidi w:val="0"/>
        <w:adjustRightInd w:val="0"/>
        <w:snapToGrid w:val="0"/>
        <w:spacing w:line="540" w:lineRule="atLeast"/>
        <w:ind w:firstLine="672" w:firstLineChars="200"/>
        <w:textAlignment w:val="auto"/>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 w:hAnsi="楷体" w:eastAsia="楷体" w:cs="楷体"/>
          <w:b w:val="0"/>
          <w:bCs w:val="0"/>
          <w:i w:val="0"/>
          <w:caps w:val="0"/>
          <w:color w:val="000000" w:themeColor="text1"/>
          <w:spacing w:val="8"/>
          <w:sz w:val="32"/>
          <w:szCs w:val="32"/>
          <w:shd w:val="clear" w:fill="FFFFFF"/>
          <w:lang w:val="en-US" w:eastAsia="zh-CN"/>
          <w14:textFill>
            <w14:solidFill>
              <w14:schemeClr w14:val="tx1"/>
            </w14:solidFill>
          </w14:textFill>
        </w:rPr>
        <w:t>一是优化网上办理流程。</w:t>
      </w:r>
      <w:r>
        <w:rPr>
          <w:rFonts w:hint="eastAsia" w:ascii="仿宋" w:hAnsi="仿宋" w:eastAsia="仿宋" w:cs="仿宋"/>
          <w:b w:val="0"/>
          <w:bCs w:val="0"/>
          <w:i w:val="0"/>
          <w:caps w:val="0"/>
          <w:color w:val="000000" w:themeColor="text1"/>
          <w:spacing w:val="8"/>
          <w:sz w:val="32"/>
          <w:szCs w:val="32"/>
          <w:shd w:val="clear" w:fill="FFFFFF"/>
          <w:lang w:val="en-US" w:eastAsia="zh-CN"/>
          <w14:textFill>
            <w14:solidFill>
              <w14:schemeClr w14:val="tx1"/>
            </w14:solidFill>
          </w14:textFill>
        </w:rPr>
        <w:t>坚持</w:t>
      </w:r>
      <w:r>
        <w:rPr>
          <w:rFonts w:hint="eastAsia" w:ascii="仿宋" w:hAnsi="仿宋" w:eastAsia="仿宋" w:cs="仿宋"/>
          <w:color w:val="000000" w:themeColor="text1"/>
          <w:sz w:val="32"/>
          <w:szCs w:val="32"/>
          <w14:textFill>
            <w14:solidFill>
              <w14:schemeClr w14:val="tx1"/>
            </w14:solidFill>
          </w14:textFill>
        </w:rPr>
        <w:t>职能清晰、运转流畅</w:t>
      </w:r>
      <w:r>
        <w:rPr>
          <w:rFonts w:hint="eastAsia" w:ascii="仿宋" w:hAnsi="仿宋" w:eastAsia="仿宋" w:cs="仿宋"/>
          <w:color w:val="000000" w:themeColor="text1"/>
          <w:sz w:val="32"/>
          <w:szCs w:val="32"/>
          <w:lang w:eastAsia="zh-CN"/>
          <w14:textFill>
            <w14:solidFill>
              <w14:schemeClr w14:val="tx1"/>
            </w14:solidFill>
          </w14:textFill>
        </w:rPr>
        <w:t>、群众方便的原则，聘请第三方对依申请公开网上办理流程进行重组和优化，从接收到答复，所有的环节均简洁高效，网上依申请公开办理进一步规范</w:t>
      </w:r>
      <w:r>
        <w:rPr>
          <w:rFonts w:hint="eastAsia" w:ascii="仿宋" w:hAnsi="仿宋" w:eastAsia="仿宋" w:cs="仿宋"/>
          <w:color w:val="000000" w:themeColor="text1"/>
          <w:sz w:val="32"/>
          <w:szCs w:val="32"/>
          <w14:textFill>
            <w14:solidFill>
              <w14:schemeClr w14:val="tx1"/>
            </w14:solidFill>
          </w14:textFill>
        </w:rPr>
        <w:t>。</w:t>
      </w:r>
      <w:r>
        <w:rPr>
          <w:rFonts w:hint="eastAsia" w:ascii="楷体" w:hAnsi="楷体" w:eastAsia="楷体" w:cs="楷体"/>
          <w:color w:val="000000" w:themeColor="text1"/>
          <w:sz w:val="32"/>
          <w:szCs w:val="32"/>
          <w:lang w:eastAsia="zh-CN"/>
          <w14:textFill>
            <w14:solidFill>
              <w14:schemeClr w14:val="tx1"/>
            </w14:solidFill>
          </w14:textFill>
        </w:rPr>
        <w:t>二是完善线下办理机制。</w:t>
      </w:r>
      <w:r>
        <w:rPr>
          <w:rFonts w:hint="eastAsia" w:ascii="仿宋" w:hAnsi="仿宋" w:eastAsia="仿宋" w:cs="仿宋"/>
          <w:color w:val="000000" w:themeColor="text1"/>
          <w:sz w:val="32"/>
          <w:szCs w:val="32"/>
          <w:lang w:eastAsia="zh-CN"/>
          <w14:textFill>
            <w14:solidFill>
              <w14:schemeClr w14:val="tx1"/>
            </w14:solidFill>
          </w14:textFill>
        </w:rPr>
        <w:t>基于依申请公开法治化、公开化要求，建立健全司法、政府办、职能部门三方会商机制，强化合法性审查，确保申请公开的答复立得住。</w:t>
      </w:r>
      <w:r>
        <w:rPr>
          <w:rFonts w:hint="eastAsia" w:ascii="楷体" w:hAnsi="楷体" w:eastAsia="楷体" w:cs="楷体"/>
          <w:color w:val="000000" w:themeColor="text1"/>
          <w:sz w:val="32"/>
          <w:szCs w:val="32"/>
          <w:lang w:eastAsia="zh-CN"/>
          <w14:textFill>
            <w14:solidFill>
              <w14:schemeClr w14:val="tx1"/>
            </w14:solidFill>
          </w14:textFill>
        </w:rPr>
        <w:t>三是注重群众满意。</w:t>
      </w:r>
      <w:r>
        <w:rPr>
          <w:rFonts w:hint="eastAsia" w:ascii="仿宋" w:hAnsi="仿宋" w:eastAsia="仿宋" w:cs="仿宋"/>
          <w:b w:val="0"/>
          <w:bCs w:val="0"/>
          <w:color w:val="000000" w:themeColor="text1"/>
          <w:sz w:val="32"/>
          <w:szCs w:val="32"/>
          <w:lang w:eastAsia="zh-CN"/>
          <w14:textFill>
            <w14:solidFill>
              <w14:schemeClr w14:val="tx1"/>
            </w14:solidFill>
          </w14:textFill>
        </w:rPr>
        <w:t>坚持群众导向、结果导向，围绕群众的所思所想所盼</w:t>
      </w:r>
      <w:r>
        <w:rPr>
          <w:rFonts w:hint="eastAsia" w:ascii="仿宋" w:hAnsi="仿宋" w:eastAsia="仿宋" w:cs="仿宋"/>
          <w:b w:val="0"/>
          <w:bCs w:val="0"/>
          <w:i w:val="0"/>
          <w:caps w:val="0"/>
          <w:color w:val="000000" w:themeColor="text1"/>
          <w:spacing w:val="8"/>
          <w:sz w:val="32"/>
          <w:szCs w:val="32"/>
          <w:shd w:val="clear" w:fill="FFFFFF"/>
          <w:lang w:val="en-US" w:eastAsia="zh-CN"/>
          <w14:textFill>
            <w14:solidFill>
              <w14:schemeClr w14:val="tx1"/>
            </w14:solidFill>
          </w14:textFill>
        </w:rPr>
        <w:t>，加强同群众沟通，</w:t>
      </w:r>
      <w:r>
        <w:rPr>
          <w:rFonts w:hint="eastAsia" w:ascii="仿宋" w:hAnsi="仿宋" w:eastAsia="仿宋" w:cs="仿宋"/>
          <w:color w:val="000000" w:themeColor="text1"/>
          <w:sz w:val="32"/>
          <w:szCs w:val="32"/>
          <w:lang w:eastAsia="zh-CN"/>
          <w14:textFill>
            <w14:solidFill>
              <w14:schemeClr w14:val="tx1"/>
            </w14:solidFill>
          </w14:textFill>
        </w:rPr>
        <w:t>切实以公开提升群众满意度。</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2022年</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共办结</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依申请公开件47</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，比2021年总体下降17.5%</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。从申请内容看，主要涉及土地征收、房屋拆迁</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、物业管理</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等方面。从申请答复看，</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“予以公开”42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件，占</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89.3</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“部分公开”2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占4.2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 xml:space="preserve"> %</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“不予公开”0</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“无法提供”2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件，占</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4.2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 xml:space="preserve"> %；</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“不予处理”1</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件，占</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2.1</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 xml:space="preserve"> %。全县共办理政府信息公开行政复议</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2</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件，行政诉讼</w:t>
      </w:r>
      <w:r>
        <w:rPr>
          <w:rFonts w:hint="eastAsia"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0</w:t>
      </w:r>
      <w:r>
        <w:rPr>
          <w:rFonts w:hint="default" w:ascii="仿宋_GB2312" w:hAnsi="微软雅黑"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件。</w:t>
      </w:r>
    </w:p>
    <w:p>
      <w:pPr>
        <w:pStyle w:val="2"/>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drawing>
          <wp:inline distT="0" distB="0" distL="114300" distR="114300">
            <wp:extent cx="5273040" cy="3228340"/>
            <wp:effectExtent l="0" t="0" r="3810" b="10160"/>
            <wp:docPr id="14" name="图片 14" descr="ad8cd9bc66d6ea15e79b03e76cb6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d8cd9bc66d6ea15e79b03e76cb6e9a"/>
                    <pic:cNvPicPr>
                      <a:picLocks noChangeAspect="1"/>
                    </pic:cNvPicPr>
                  </pic:nvPicPr>
                  <pic:blipFill>
                    <a:blip r:embed="rId5"/>
                    <a:stretch>
                      <a:fillRect/>
                    </a:stretch>
                  </pic:blipFill>
                  <pic:spPr>
                    <a:xfrm>
                      <a:off x="0" y="0"/>
                      <a:ext cx="5273040" cy="3228340"/>
                    </a:xfrm>
                    <a:prstGeom prst="rect">
                      <a:avLst/>
                    </a:prstGeom>
                  </pic:spPr>
                </pic:pic>
              </a:graphicData>
            </a:graphic>
          </wp:inline>
        </w:drawing>
      </w:r>
    </w:p>
    <w:p>
      <w:pPr>
        <w:ind w:firstLine="960" w:firstLineChars="300"/>
        <w:rPr>
          <w:rFonts w:hint="eastAsia" w:ascii="仿宋" w:hAnsi="仿宋" w:eastAsia="仿宋" w:cs="仿宋"/>
          <w:sz w:val="32"/>
          <w:szCs w:val="32"/>
          <w:lang w:val="en-US" w:eastAsia="zh-CN"/>
        </w:rPr>
      </w:pPr>
      <w:r>
        <w:rPr>
          <w:rFonts w:hint="eastAsia" w:ascii="仿宋" w:hAnsi="仿宋" w:eastAsia="仿宋" w:cs="仿宋"/>
          <w:sz w:val="32"/>
          <w:szCs w:val="32"/>
          <w:lang w:eastAsia="zh-CN"/>
        </w:rPr>
        <w:t>图</w:t>
      </w:r>
      <w:r>
        <w:rPr>
          <w:rFonts w:hint="eastAsia" w:ascii="仿宋" w:hAnsi="仿宋" w:eastAsia="仿宋" w:cs="仿宋"/>
          <w:sz w:val="32"/>
          <w:szCs w:val="32"/>
          <w:lang w:val="en-US" w:eastAsia="zh-CN"/>
        </w:rPr>
        <w:t>2：依申请公开办理流程及办理件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（三）</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强化支撑，提升</w:t>
      </w: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政府信息管理</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水平</w:t>
      </w:r>
    </w:p>
    <w:p>
      <w:pPr>
        <w:keepNext w:val="0"/>
        <w:keepLines w:val="0"/>
        <w:pageBreakBefore w:val="0"/>
        <w:kinsoku/>
        <w:wordWrap/>
        <w:overflowPunct/>
        <w:topLinePunct w:val="0"/>
        <w:autoSpaceDE/>
        <w:autoSpaceDN/>
        <w:bidi w:val="0"/>
        <w:adjustRightInd w:val="0"/>
        <w:snapToGrid w:val="0"/>
        <w:spacing w:line="540" w:lineRule="atLeas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一</w:t>
      </w:r>
      <w:r>
        <w:rPr>
          <w:rFonts w:hint="eastAsia" w:ascii="楷体" w:hAnsi="楷体" w:eastAsia="楷体" w:cs="楷体"/>
          <w:color w:val="000000" w:themeColor="text1"/>
          <w:sz w:val="32"/>
          <w:szCs w:val="32"/>
          <w:lang w:eastAsia="zh-CN"/>
          <w14:textFill>
            <w14:solidFill>
              <w14:schemeClr w14:val="tx1"/>
            </w14:solidFill>
          </w14:textFill>
        </w:rPr>
        <w:t>是建立平台，提高信息发布水平。</w:t>
      </w:r>
      <w:r>
        <w:rPr>
          <w:rFonts w:hint="eastAsia" w:ascii="仿宋" w:hAnsi="仿宋" w:eastAsia="仿宋" w:cs="仿宋"/>
          <w:color w:val="000000" w:themeColor="text1"/>
          <w:sz w:val="32"/>
          <w:szCs w:val="32"/>
          <w:lang w:eastAsia="zh-CN"/>
          <w14:textFill>
            <w14:solidFill>
              <w14:schemeClr w14:val="tx1"/>
            </w14:solidFill>
          </w14:textFill>
        </w:rPr>
        <w:t>健全完善政策发布平台，对</w:t>
      </w:r>
      <w:r>
        <w:rPr>
          <w:rFonts w:hint="eastAsia" w:ascii="仿宋" w:hAnsi="仿宋" w:eastAsia="仿宋" w:cs="仿宋"/>
          <w:color w:val="000000" w:themeColor="text1"/>
          <w:sz w:val="32"/>
          <w:szCs w:val="32"/>
          <w:lang w:val="en-US" w:eastAsia="zh-CN"/>
          <w14:textFill>
            <w14:solidFill>
              <w14:schemeClr w14:val="tx1"/>
            </w14:solidFill>
          </w14:textFill>
        </w:rPr>
        <w:t>2016年以来的政策文件重新规整，可进行关键字和企业、个人分类检索，提高了政策主动推送的精准度。建立政策问答平台，可对政策相关问题进行智能查询，更加便民高效。</w:t>
      </w:r>
      <w:r>
        <w:rPr>
          <w:rFonts w:hint="eastAsia" w:ascii="楷体" w:hAnsi="楷体" w:eastAsia="楷体" w:cs="楷体"/>
          <w:b w:val="0"/>
          <w:bCs w:val="0"/>
          <w:i w:val="0"/>
          <w:iCs w:val="0"/>
          <w:caps w:val="0"/>
          <w:color w:val="000000" w:themeColor="text1"/>
          <w:spacing w:val="8"/>
          <w:sz w:val="32"/>
          <w:szCs w:val="32"/>
          <w:shd w:val="clear" w:fill="FFFFFF"/>
          <w:lang w:eastAsia="zh-CN"/>
          <w14:textFill>
            <w14:solidFill>
              <w14:schemeClr w14:val="tx1"/>
            </w14:solidFill>
          </w14:textFill>
        </w:rPr>
        <w:t>二是健全机制，县级政府公开活动常态化。</w:t>
      </w:r>
      <w:r>
        <w:rPr>
          <w:rFonts w:hint="eastAsia" w:ascii="仿宋" w:hAnsi="仿宋" w:eastAsia="仿宋" w:cs="仿宋"/>
          <w:b w:val="0"/>
          <w:bCs w:val="0"/>
          <w:i w:val="0"/>
          <w:iCs w:val="0"/>
          <w:caps w:val="0"/>
          <w:color w:val="000000" w:themeColor="text1"/>
          <w:spacing w:val="8"/>
          <w:sz w:val="32"/>
          <w:szCs w:val="32"/>
          <w:shd w:val="clear" w:fill="FFFFFF"/>
          <w:lang w:eastAsia="zh-CN"/>
          <w14:textFill>
            <w14:solidFill>
              <w14:schemeClr w14:val="tx1"/>
            </w14:solidFill>
          </w14:textFill>
        </w:rPr>
        <w:t>出台</w:t>
      </w:r>
      <w:r>
        <w:rPr>
          <w:rFonts w:hint="eastAsia" w:ascii="仿宋" w:hAnsi="仿宋" w:eastAsia="仿宋" w:cs="仿宋"/>
          <w:b w:val="0"/>
          <w:bCs w:val="0"/>
          <w:color w:val="000000" w:themeColor="text1"/>
          <w:sz w:val="32"/>
          <w:szCs w:val="32"/>
          <w:lang w:val="en-US" w:eastAsia="zh-CN"/>
          <w14:textFill>
            <w14:solidFill>
              <w14:schemeClr w14:val="tx1"/>
            </w14:solidFill>
          </w14:textFill>
        </w:rPr>
        <w:t>《成武县</w:t>
      </w:r>
      <w:r>
        <w:rPr>
          <w:rFonts w:hint="eastAsia" w:ascii="仿宋" w:hAnsi="仿宋" w:eastAsia="仿宋" w:cs="仿宋"/>
          <w:b w:val="0"/>
          <w:bCs w:val="0"/>
          <w:color w:val="000000" w:themeColor="text1"/>
          <w:sz w:val="32"/>
          <w:szCs w:val="32"/>
          <w14:textFill>
            <w14:solidFill>
              <w14:schemeClr w14:val="tx1"/>
            </w14:solidFill>
          </w14:textFill>
        </w:rPr>
        <w:t>新闻发布</w:t>
      </w:r>
      <w:r>
        <w:rPr>
          <w:rFonts w:hint="eastAsia" w:ascii="仿宋" w:hAnsi="仿宋" w:eastAsia="仿宋" w:cs="仿宋"/>
          <w:b w:val="0"/>
          <w:bCs w:val="0"/>
          <w:color w:val="000000" w:themeColor="text1"/>
          <w:sz w:val="32"/>
          <w:szCs w:val="32"/>
          <w:lang w:eastAsia="zh-CN"/>
          <w14:textFill>
            <w14:solidFill>
              <w14:schemeClr w14:val="tx1"/>
            </w14:solidFill>
          </w14:textFill>
        </w:rPr>
        <w:t>工作</w:t>
      </w:r>
      <w:r>
        <w:rPr>
          <w:rFonts w:hint="eastAsia" w:ascii="仿宋" w:hAnsi="仿宋" w:eastAsia="仿宋" w:cs="仿宋"/>
          <w:b w:val="0"/>
          <w:bCs w:val="0"/>
          <w:color w:val="000000" w:themeColor="text1"/>
          <w:sz w:val="32"/>
          <w:szCs w:val="32"/>
          <w:lang w:val="en-US" w:eastAsia="zh-CN"/>
          <w14:textFill>
            <w14:solidFill>
              <w14:schemeClr w14:val="tx1"/>
            </w14:solidFill>
          </w14:textFill>
        </w:rPr>
        <w:t>实施方案》，完善新闻发布机制，选取群众关心关注的议题，推出“云端”新闻发布会，力促政府公开“晾晒”工作常态化。</w:t>
      </w:r>
      <w:r>
        <w:rPr>
          <w:rFonts w:hint="eastAsia" w:ascii="楷体" w:hAnsi="楷体" w:eastAsia="楷体" w:cs="楷体"/>
          <w:b w:val="0"/>
          <w:bCs w:val="0"/>
          <w:color w:val="000000" w:themeColor="text1"/>
          <w:sz w:val="32"/>
          <w:szCs w:val="32"/>
          <w:lang w:val="en-US" w:eastAsia="zh-CN"/>
          <w14:textFill>
            <w14:solidFill>
              <w14:schemeClr w14:val="tx1"/>
            </w14:solidFill>
          </w14:textFill>
        </w:rPr>
        <w:t>三是精益求精，</w:t>
      </w:r>
      <w:r>
        <w:rPr>
          <w:rFonts w:hint="eastAsia" w:ascii="楷体" w:hAnsi="楷体" w:eastAsia="楷体" w:cs="楷体"/>
          <w:color w:val="000000" w:themeColor="text1"/>
          <w:sz w:val="32"/>
          <w:szCs w:val="32"/>
          <w:highlight w:val="none"/>
          <w:lang w:val="en-US" w:eastAsia="zh-CN"/>
          <w14:textFill>
            <w14:solidFill>
              <w14:schemeClr w14:val="tx1"/>
            </w14:solidFill>
          </w14:textFill>
        </w:rPr>
        <w:t>科学构建政府信息公开目录。</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系统梳理政府网站政务公开栏目信息，做到布局合理、逻辑清晰、便于检索。</w:t>
      </w:r>
      <w:r>
        <w:rPr>
          <w:rFonts w:hint="eastAsia" w:ascii="楷体" w:hAnsi="楷体" w:eastAsia="楷体" w:cs="楷体"/>
          <w:color w:val="000000" w:themeColor="text1"/>
          <w:sz w:val="32"/>
          <w:szCs w:val="32"/>
          <w:highlight w:val="none"/>
          <w:lang w:val="en-US" w:eastAsia="zh-CN"/>
          <w14:textFill>
            <w14:solidFill>
              <w14:schemeClr w14:val="tx1"/>
            </w14:solidFill>
          </w14:textFill>
        </w:rPr>
        <w:t>四是注重规范，巩固提升试点领域标准化规范化建设。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推动各领域公开内容与主动公开基本目录和重点领域信息公开目录的融合，确保发布的内容和要求的内容一致，公开的信息和群众关注的热点一致。</w:t>
      </w:r>
    </w:p>
    <w:p>
      <w:pPr>
        <w:pStyle w:val="2"/>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inline distT="0" distB="0" distL="114300" distR="114300">
            <wp:extent cx="5271135" cy="3446145"/>
            <wp:effectExtent l="0" t="0" r="5715" b="1905"/>
            <wp:docPr id="20" name="图片 20" descr="微信图片_2022061410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614100745"/>
                    <pic:cNvPicPr>
                      <a:picLocks noChangeAspect="1"/>
                    </pic:cNvPicPr>
                  </pic:nvPicPr>
                  <pic:blipFill>
                    <a:blip r:embed="rId6"/>
                    <a:stretch>
                      <a:fillRect/>
                    </a:stretch>
                  </pic:blipFill>
                  <pic:spPr>
                    <a:xfrm>
                      <a:off x="0" y="0"/>
                      <a:ext cx="5271135" cy="3446145"/>
                    </a:xfrm>
                    <a:prstGeom prst="rect">
                      <a:avLst/>
                    </a:prstGeom>
                  </pic:spPr>
                </pic:pic>
              </a:graphicData>
            </a:graphic>
          </wp:inline>
        </w:drawing>
      </w:r>
    </w:p>
    <w:p>
      <w:pPr>
        <w:ind w:firstLine="640" w:firstLineChars="200"/>
        <w:rPr>
          <w:rFonts w:hint="default"/>
          <w:lang w:val="en-US" w:eastAsia="zh-CN"/>
        </w:rPr>
      </w:pPr>
      <w:r>
        <w:rPr>
          <w:rFonts w:hint="eastAsia" w:ascii="仿宋" w:hAnsi="仿宋" w:eastAsia="仿宋" w:cs="仿宋"/>
          <w:b w:val="0"/>
          <w:bCs w:val="0"/>
          <w:sz w:val="32"/>
          <w:szCs w:val="32"/>
          <w:lang w:val="en-US" w:eastAsia="zh-CN"/>
        </w:rPr>
        <w:t>图3：成武新闻发布会常态化</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倾心倾情，提升</w:t>
      </w: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政府信息公开平台</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质效</w:t>
      </w:r>
    </w:p>
    <w:p>
      <w:pPr>
        <w:keepNext w:val="0"/>
        <w:keepLines w:val="0"/>
        <w:pageBreakBefore w:val="0"/>
        <w:widowControl w:val="0"/>
        <w:kinsoku/>
        <w:wordWrap/>
        <w:overflowPunct/>
        <w:topLinePunct w:val="0"/>
        <w:autoSpaceDE/>
        <w:autoSpaceDN/>
        <w:bidi w:val="0"/>
        <w:adjustRightInd w:val="0"/>
        <w:snapToGrid w:val="0"/>
        <w:spacing w:line="540" w:lineRule="atLeast"/>
        <w:ind w:leftChars="0" w:firstLine="640" w:firstLineChars="200"/>
        <w:jc w:val="both"/>
        <w:textAlignment w:val="auto"/>
        <w:rPr>
          <w:rFonts w:hint="eastAsia" w:ascii="仿宋" w:hAnsi="仿宋" w:eastAsia="仿宋" w:cs="仿宋"/>
          <w:i w:val="0"/>
          <w:iCs w:val="0"/>
          <w:caps w:val="0"/>
          <w:color w:val="000000" w:themeColor="text1"/>
          <w:spacing w:val="8"/>
          <w:sz w:val="32"/>
          <w:szCs w:val="32"/>
          <w:shd w:val="clear" w:fill="FFFFFF"/>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一是优化线上平台。</w:t>
      </w:r>
      <w:r>
        <w:rPr>
          <w:rFonts w:hint="eastAsia" w:ascii="仿宋" w:hAnsi="仿宋" w:eastAsia="仿宋" w:cs="仿宋"/>
          <w:color w:val="000000" w:themeColor="text1"/>
          <w:sz w:val="32"/>
          <w:szCs w:val="32"/>
          <w:lang w:val="en-US" w:eastAsia="zh-CN"/>
          <w14:textFill>
            <w14:solidFill>
              <w14:schemeClr w14:val="tx1"/>
            </w14:solidFill>
          </w14:textFill>
        </w:rPr>
        <w:t>我们改版提升了政府网站。梳理出一级栏目189个，二级栏目567个，</w:t>
      </w:r>
      <w:r>
        <w:rPr>
          <w:rFonts w:hint="eastAsia" w:ascii="仿宋" w:hAnsi="仿宋" w:eastAsia="仿宋" w:cs="仿宋"/>
          <w:color w:val="000000" w:themeColor="text1"/>
          <w:sz w:val="32"/>
          <w:szCs w:val="32"/>
          <w:lang w:eastAsia="zh-CN"/>
          <w14:textFill>
            <w14:solidFill>
              <w14:schemeClr w14:val="tx1"/>
            </w14:solidFill>
          </w14:textFill>
        </w:rPr>
        <w:t>优化专题专栏</w:t>
      </w:r>
      <w:r>
        <w:rPr>
          <w:rFonts w:hint="eastAsia" w:ascii="仿宋" w:hAnsi="仿宋" w:eastAsia="仿宋" w:cs="仿宋"/>
          <w:color w:val="000000" w:themeColor="text1"/>
          <w:sz w:val="32"/>
          <w:szCs w:val="32"/>
          <w:lang w:val="en-US" w:eastAsia="zh-CN"/>
          <w14:textFill>
            <w14:solidFill>
              <w14:schemeClr w14:val="tx1"/>
            </w14:solidFill>
          </w14:textFill>
        </w:rPr>
        <w:t>21个，优化政策解读、便民服务、重点</w:t>
      </w:r>
      <w:r>
        <w:rPr>
          <w:rFonts w:hint="eastAsia" w:ascii="楷体" w:hAnsi="楷体" w:eastAsia="楷体" w:cs="楷体"/>
          <w:color w:val="000000" w:themeColor="text1"/>
          <w:sz w:val="32"/>
          <w:szCs w:val="32"/>
          <w:lang w:val="en-US" w:eastAsia="zh-CN"/>
          <w14:textFill>
            <w14:solidFill>
              <w14:schemeClr w14:val="tx1"/>
            </w14:solidFill>
          </w14:textFill>
        </w:rPr>
        <w:t>项目、</w:t>
      </w:r>
      <w:r>
        <w:rPr>
          <w:rFonts w:hint="eastAsia" w:ascii="仿宋" w:hAnsi="仿宋" w:eastAsia="仿宋" w:cs="仿宋"/>
          <w:color w:val="000000" w:themeColor="text1"/>
          <w:sz w:val="32"/>
          <w:szCs w:val="32"/>
          <w:lang w:val="en-US" w:eastAsia="zh-CN"/>
          <w14:textFill>
            <w14:solidFill>
              <w14:schemeClr w14:val="tx1"/>
            </w14:solidFill>
          </w14:textFill>
        </w:rPr>
        <w:t>政策集成等多项功能</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网站功能更加饱满，窗口服务作用更加突出。</w:t>
      </w:r>
      <w:r>
        <w:rPr>
          <w:rFonts w:hint="eastAsia" w:ascii="楷体" w:hAnsi="楷体" w:eastAsia="楷体" w:cs="楷体"/>
          <w:color w:val="000000" w:themeColor="text1"/>
          <w:sz w:val="32"/>
          <w:szCs w:val="32"/>
          <w:lang w:val="en-US" w:eastAsia="zh-CN"/>
          <w14:textFill>
            <w14:solidFill>
              <w14:schemeClr w14:val="tx1"/>
            </w14:solidFill>
          </w14:textFill>
        </w:rPr>
        <w:t>二是打造线下平台。</w:t>
      </w:r>
      <w:r>
        <w:rPr>
          <w:rFonts w:hint="eastAsia" w:ascii="仿宋_GB2312" w:eastAsia="仿宋_GB2312"/>
          <w:color w:val="000000" w:themeColor="text1"/>
          <w:sz w:val="32"/>
          <w:szCs w:val="32"/>
          <w:shd w:val="clear" w:color="auto" w:fill="FFFFFF"/>
          <w14:textFill>
            <w14:solidFill>
              <w14:schemeClr w14:val="tx1"/>
            </w14:solidFill>
          </w14:textFill>
        </w:rPr>
        <w:t>围绕“惠民、便民、利民”原则</w:t>
      </w:r>
      <w:r>
        <w:rPr>
          <w:rFonts w:hint="eastAsia" w:ascii="仿宋_GB2312" w:eastAsia="仿宋_GB2312"/>
          <w:color w:val="000000" w:themeColor="text1"/>
          <w:sz w:val="32"/>
          <w:szCs w:val="32"/>
          <w:shd w:val="clear" w:color="auto" w:fill="FFFFFF"/>
          <w:lang w:eastAsia="zh-CN"/>
          <w14:textFill>
            <w14:solidFill>
              <w14:schemeClr w14:val="tx1"/>
            </w14:solidFill>
          </w14:textFill>
        </w:rPr>
        <w:t>，依托</w:t>
      </w:r>
      <w:r>
        <w:rPr>
          <w:rFonts w:hint="eastAsia" w:ascii="仿宋_GB2312" w:eastAsia="仿宋_GB2312"/>
          <w:color w:val="000000" w:themeColor="text1"/>
          <w:sz w:val="32"/>
          <w:szCs w:val="32"/>
          <w:lang w:eastAsia="zh-CN"/>
          <w14:textFill>
            <w14:solidFill>
              <w14:schemeClr w14:val="tx1"/>
            </w14:solidFill>
          </w14:textFill>
        </w:rPr>
        <w:t>政务服务大厅，</w:t>
      </w:r>
      <w:r>
        <w:rPr>
          <w:rFonts w:hint="eastAsia" w:ascii="仿宋_GB2312" w:eastAsia="仿宋_GB2312"/>
          <w:color w:val="000000" w:themeColor="text1"/>
          <w:sz w:val="32"/>
          <w:szCs w:val="32"/>
          <w:shd w:val="clear" w:color="auto" w:fill="FFFFFF"/>
          <w:lang w:eastAsia="zh-CN"/>
          <w14:textFill>
            <w14:solidFill>
              <w14:schemeClr w14:val="tx1"/>
            </w14:solidFill>
          </w14:textFill>
        </w:rPr>
        <w:t>建设了</w:t>
      </w:r>
      <w:r>
        <w:rPr>
          <w:rFonts w:hint="eastAsia" w:ascii="仿宋_GB2312" w:eastAsia="仿宋_GB2312"/>
          <w:color w:val="000000" w:themeColor="text1"/>
          <w:sz w:val="32"/>
          <w:szCs w:val="32"/>
          <w:shd w:val="clear" w:color="auto" w:fill="FFFFFF"/>
          <w14:textFill>
            <w14:solidFill>
              <w14:schemeClr w14:val="tx1"/>
            </w14:solidFill>
          </w14:textFill>
        </w:rPr>
        <w:t>标识清楚、方便实用的政务公开</w:t>
      </w:r>
      <w:r>
        <w:rPr>
          <w:rFonts w:hint="eastAsia" w:ascii="仿宋_GB2312" w:eastAsia="仿宋_GB2312"/>
          <w:color w:val="000000" w:themeColor="text1"/>
          <w:sz w:val="32"/>
          <w:szCs w:val="32"/>
          <w:shd w:val="clear" w:color="auto" w:fill="FFFFFF"/>
          <w:lang w:eastAsia="zh-CN"/>
          <w14:textFill>
            <w14:solidFill>
              <w14:schemeClr w14:val="tx1"/>
            </w14:solidFill>
          </w14:textFill>
        </w:rPr>
        <w:t>专区。专区公开与部门的“一窗一指南、一窗一流程、一窗一码”的服务公开，构建了“集约—开放式”的线下政务公开模式，成为便民的政务公开阵地</w:t>
      </w:r>
      <w:r>
        <w:rPr>
          <w:rFonts w:hint="eastAsia" w:ascii="仿宋_GB2312" w:eastAsia="仿宋_GB2312"/>
          <w:color w:val="000000" w:themeColor="text1"/>
          <w:sz w:val="32"/>
          <w:szCs w:val="32"/>
          <w:shd w:val="clear" w:color="auto" w:fill="FFFFFF"/>
          <w14:textFill>
            <w14:solidFill>
              <w14:schemeClr w14:val="tx1"/>
            </w14:solidFill>
          </w14:textFill>
        </w:rPr>
        <w:t>。</w:t>
      </w:r>
      <w:r>
        <w:rPr>
          <w:rFonts w:hint="eastAsia" w:ascii="楷体" w:hAnsi="楷体" w:eastAsia="楷体" w:cs="楷体"/>
          <w:color w:val="000000" w:themeColor="text1"/>
          <w:sz w:val="32"/>
          <w:szCs w:val="32"/>
          <w:shd w:val="clear" w:color="auto" w:fill="FFFFFF"/>
          <w:lang w:eastAsia="zh-CN"/>
          <w14:textFill>
            <w14:solidFill>
              <w14:schemeClr w14:val="tx1"/>
            </w14:solidFill>
          </w14:textFill>
        </w:rPr>
        <w:t>三是</w:t>
      </w:r>
      <w:r>
        <w:rPr>
          <w:rFonts w:hint="eastAsia" w:ascii="楷体" w:hAnsi="楷体" w:eastAsia="楷体" w:cs="楷体"/>
          <w:color w:val="000000" w:themeColor="text1"/>
          <w:sz w:val="32"/>
          <w:szCs w:val="32"/>
          <w:lang w:eastAsia="zh-CN"/>
          <w14:textFill>
            <w14:solidFill>
              <w14:schemeClr w14:val="tx1"/>
            </w14:solidFill>
          </w14:textFill>
        </w:rPr>
        <w:t>创新</w:t>
      </w:r>
      <w:r>
        <w:rPr>
          <w:rFonts w:hint="eastAsia" w:ascii="楷体" w:hAnsi="楷体" w:eastAsia="楷体" w:cs="楷体"/>
          <w:b w:val="0"/>
          <w:i w:val="0"/>
          <w:caps w:val="0"/>
          <w:color w:val="000000" w:themeColor="text1"/>
          <w:spacing w:val="8"/>
          <w:sz w:val="32"/>
          <w:szCs w:val="32"/>
          <w:shd w:val="clear" w:fill="FFFFFF"/>
          <w:lang w:eastAsia="zh-CN"/>
          <w14:textFill>
            <w14:solidFill>
              <w14:schemeClr w14:val="tx1"/>
            </w14:solidFill>
          </w14:textFill>
        </w:rPr>
        <w:t>县级政府公报公开方式。</w:t>
      </w:r>
      <w:r>
        <w:rPr>
          <w:rFonts w:hint="eastAsia" w:ascii="仿宋" w:hAnsi="仿宋" w:eastAsia="仿宋" w:cs="仿宋"/>
          <w:i w:val="0"/>
          <w:iCs w:val="0"/>
          <w:caps w:val="0"/>
          <w:color w:val="000000" w:themeColor="text1"/>
          <w:spacing w:val="8"/>
          <w:sz w:val="32"/>
          <w:szCs w:val="32"/>
          <w:shd w:val="clear" w:fill="FFFFFF"/>
          <w:lang w:eastAsia="zh-CN"/>
          <w14:textFill>
            <w14:solidFill>
              <w14:schemeClr w14:val="tx1"/>
            </w14:solidFill>
          </w14:textFill>
        </w:rPr>
        <w:t>整合政府公报数字资源，探索在“两馆”、政务服务大厅等公共场所开展线下公开及免费赠阅活动，做到便民服务“零距离”。</w:t>
      </w:r>
      <w:r>
        <w:rPr>
          <w:rFonts w:hint="eastAsia" w:ascii="楷体" w:hAnsi="楷体" w:eastAsia="楷体" w:cs="楷体"/>
          <w:i w:val="0"/>
          <w:iCs w:val="0"/>
          <w:caps w:val="0"/>
          <w:color w:val="000000" w:themeColor="text1"/>
          <w:spacing w:val="8"/>
          <w:sz w:val="32"/>
          <w:szCs w:val="32"/>
          <w:shd w:val="clear" w:fill="FFFFFF"/>
          <w:lang w:eastAsia="zh-CN"/>
          <w14:textFill>
            <w14:solidFill>
              <w14:schemeClr w14:val="tx1"/>
            </w14:solidFill>
          </w14:textFill>
        </w:rPr>
        <w:t>四是提升新媒体管理水平。</w:t>
      </w:r>
      <w:r>
        <w:rPr>
          <w:rFonts w:hint="eastAsia" w:ascii="仿宋" w:hAnsi="仿宋" w:eastAsia="仿宋" w:cs="仿宋"/>
          <w:i w:val="0"/>
          <w:iCs w:val="0"/>
          <w:caps w:val="0"/>
          <w:color w:val="000000" w:themeColor="text1"/>
          <w:spacing w:val="8"/>
          <w:sz w:val="32"/>
          <w:szCs w:val="32"/>
          <w:shd w:val="clear" w:fill="FFFFFF"/>
          <w:lang w:eastAsia="zh-CN"/>
          <w14:textFill>
            <w14:solidFill>
              <w14:schemeClr w14:val="tx1"/>
            </w14:solidFill>
          </w14:textFill>
        </w:rPr>
        <w:t>严格落实省市关于规范政府系统新媒体管理方面的文件精神，提升政府和部门新媒体更新频率，提高信息发布质量和内容的原创性、丰富性。</w:t>
      </w:r>
    </w:p>
    <w:p>
      <w:pPr>
        <w:pStyle w:val="2"/>
        <w:rPr>
          <w:rFonts w:hint="eastAsia" w:ascii="仿宋_GB2312" w:eastAsia="仿宋_GB2312"/>
          <w:color w:val="000000" w:themeColor="text1"/>
          <w:sz w:val="32"/>
          <w:szCs w:val="32"/>
          <w:shd w:val="clear" w:color="auto" w:fill="FFFFFF"/>
          <w:lang w:eastAsia="zh-CN"/>
          <w14:textFill>
            <w14:solidFill>
              <w14:schemeClr w14:val="tx1"/>
            </w14:solidFill>
          </w14:textFill>
        </w:rPr>
      </w:pPr>
      <w:r>
        <w:rPr>
          <w:rFonts w:hint="eastAsia" w:ascii="仿宋_GB2312" w:eastAsia="仿宋_GB2312"/>
          <w:color w:val="000000" w:themeColor="text1"/>
          <w:sz w:val="32"/>
          <w:szCs w:val="32"/>
          <w:shd w:val="clear" w:color="auto" w:fill="FFFFFF"/>
          <w:lang w:eastAsia="zh-CN"/>
          <w14:textFill>
            <w14:solidFill>
              <w14:schemeClr w14:val="tx1"/>
            </w14:solidFill>
          </w14:textFill>
        </w:rPr>
        <w:drawing>
          <wp:inline distT="0" distB="0" distL="114300" distR="114300">
            <wp:extent cx="5658485" cy="2753360"/>
            <wp:effectExtent l="0" t="0" r="18415" b="8890"/>
            <wp:docPr id="12" name="图片 12" descr="bc9f70d7f4b2c671b11c92cd5b7a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c9f70d7f4b2c671b11c92cd5b7a1ad"/>
                    <pic:cNvPicPr>
                      <a:picLocks noChangeAspect="1"/>
                    </pic:cNvPicPr>
                  </pic:nvPicPr>
                  <pic:blipFill>
                    <a:blip r:embed="rId7"/>
                    <a:stretch>
                      <a:fillRect/>
                    </a:stretch>
                  </pic:blipFill>
                  <pic:spPr>
                    <a:xfrm>
                      <a:off x="0" y="0"/>
                      <a:ext cx="5658485" cy="2753360"/>
                    </a:xfrm>
                    <a:prstGeom prst="rect">
                      <a:avLst/>
                    </a:prstGeom>
                  </pic:spPr>
                </pic:pic>
              </a:graphicData>
            </a:graphic>
          </wp:inline>
        </w:drawing>
      </w:r>
    </w:p>
    <w:p>
      <w:pPr>
        <w:ind w:firstLine="960" w:firstLineChars="300"/>
        <w:rPr>
          <w:rFonts w:hint="default"/>
          <w:lang w:val="en-US" w:eastAsia="zh-CN"/>
        </w:rPr>
      </w:pPr>
      <w:r>
        <w:rPr>
          <w:rFonts w:hint="eastAsia" w:ascii="仿宋_GB2312" w:eastAsia="仿宋_GB2312"/>
          <w:b w:val="0"/>
          <w:bCs w:val="0"/>
          <w:color w:val="000000" w:themeColor="text1"/>
          <w:sz w:val="32"/>
          <w:szCs w:val="32"/>
          <w:shd w:val="clear" w:color="auto" w:fill="FFFFFF"/>
          <w:lang w:eastAsia="zh-CN"/>
          <w14:textFill>
            <w14:solidFill>
              <w14:schemeClr w14:val="tx1"/>
            </w14:solidFill>
          </w14:textFill>
        </w:rPr>
        <w:t>图</w:t>
      </w:r>
      <w:r>
        <w:rPr>
          <w:rFonts w:hint="eastAsia" w:ascii="仿宋_GB2312" w:eastAsia="仿宋_GB2312"/>
          <w:b w:val="0"/>
          <w:bCs w:val="0"/>
          <w:color w:val="000000" w:themeColor="text1"/>
          <w:sz w:val="32"/>
          <w:szCs w:val="32"/>
          <w:shd w:val="clear" w:color="auto" w:fill="FFFFFF"/>
          <w:lang w:val="en-US" w:eastAsia="zh-CN"/>
          <w14:textFill>
            <w14:solidFill>
              <w14:schemeClr w14:val="tx1"/>
            </w14:solidFill>
          </w14:textFill>
        </w:rPr>
        <w:t>4：</w:t>
      </w:r>
      <w:r>
        <w:rPr>
          <w:rFonts w:hint="eastAsia" w:ascii="仿宋_GB2312" w:eastAsia="仿宋_GB2312"/>
          <w:b w:val="0"/>
          <w:bCs w:val="0"/>
          <w:color w:val="000000" w:themeColor="text1"/>
          <w:sz w:val="32"/>
          <w:szCs w:val="32"/>
          <w:shd w:val="clear" w:color="auto" w:fill="FFFFFF"/>
          <w:lang w:eastAsia="zh-CN"/>
          <w14:textFill>
            <w14:solidFill>
              <w14:schemeClr w14:val="tx1"/>
            </w14:solidFill>
          </w14:textFill>
        </w:rPr>
        <w:t>政务公开专区及其他政务服务便民公开点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（五）</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筑牢基础，提升</w:t>
      </w: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监督保障</w:t>
      </w:r>
      <w:r>
        <w:rPr>
          <w:rFonts w:hint="eastAsia"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能力</w:t>
      </w:r>
    </w:p>
    <w:p>
      <w:pPr>
        <w:keepNext w:val="0"/>
        <w:keepLines w:val="0"/>
        <w:pageBreakBefore w:val="0"/>
        <w:kinsoku/>
        <w:wordWrap/>
        <w:overflowPunct/>
        <w:topLinePunct w:val="0"/>
        <w:autoSpaceDE/>
        <w:autoSpaceDN/>
        <w:bidi w:val="0"/>
        <w:adjustRightInd w:val="0"/>
        <w:snapToGrid w:val="0"/>
        <w:spacing w:line="540" w:lineRule="atLeas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一是强化</w:t>
      </w:r>
      <w:r>
        <w:rPr>
          <w:rFonts w:hint="eastAsia" w:ascii="仿宋" w:hAnsi="仿宋" w:eastAsia="仿宋" w:cs="仿宋"/>
          <w:color w:val="000000" w:themeColor="text1"/>
          <w:sz w:val="32"/>
          <w:szCs w:val="32"/>
          <w:lang w:val="en-US" w:eastAsia="zh-CN"/>
          <w14:textFill>
            <w14:solidFill>
              <w14:schemeClr w14:val="tx1"/>
            </w14:solidFill>
          </w14:textFill>
        </w:rPr>
        <w:t>能力提升机制。坚持在干中学、学中干，力求集中办公、集中培训机制化、常态化。全年开展全县业务培训3次，集中办公12次，优化了网站职能版块，提升了全县政务公开业务水平。</w:t>
      </w:r>
      <w:r>
        <w:rPr>
          <w:rFonts w:hint="eastAsia" w:ascii="楷体" w:hAnsi="楷体" w:eastAsia="楷体" w:cs="楷体"/>
          <w:color w:val="000000" w:themeColor="text1"/>
          <w:sz w:val="32"/>
          <w:szCs w:val="32"/>
          <w:lang w:val="en-US" w:eastAsia="zh-CN"/>
          <w14:textFill>
            <w14:solidFill>
              <w14:schemeClr w14:val="tx1"/>
            </w14:solidFill>
          </w14:textFill>
        </w:rPr>
        <w:t>二是强化资金投入保障。</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将政务公开、政府网站和政务新媒体运维列入财政预算，逐年提高政务公开财政资金支出比例。</w:t>
      </w:r>
      <w:r>
        <w:rPr>
          <w:rFonts w:hint="eastAsia" w:ascii="楷体" w:hAnsi="楷体" w:eastAsia="楷体" w:cs="楷体"/>
          <w:b w:val="0"/>
          <w:bCs w:val="0"/>
          <w:color w:val="000000" w:themeColor="text1"/>
          <w:sz w:val="32"/>
          <w:szCs w:val="32"/>
          <w:highlight w:val="none"/>
          <w:lang w:val="en-US" w:eastAsia="zh-CN"/>
          <w14:textFill>
            <w14:solidFill>
              <w14:schemeClr w14:val="tx1"/>
            </w14:solidFill>
          </w14:textFill>
        </w:rPr>
        <w:t>三是强化人员保障。</w:t>
      </w: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充实政务公开工作专班</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w:t>
      </w:r>
      <w:r>
        <w:rPr>
          <w:rFonts w:hint="default" w:ascii="仿宋_GB2312" w:hAnsi="宋体" w:eastAsia="仿宋_GB2312" w:cs="仿宋_GB2312"/>
          <w:i w:val="0"/>
          <w:iCs w:val="0"/>
          <w:caps w:val="0"/>
          <w:color w:val="000000" w:themeColor="text1"/>
          <w:spacing w:val="0"/>
          <w:sz w:val="32"/>
          <w:szCs w:val="32"/>
          <w:shd w:val="clear" w:fill="FFFFFF"/>
          <w14:textFill>
            <w14:solidFill>
              <w14:schemeClr w14:val="tx1"/>
            </w14:solidFill>
          </w14:textFill>
        </w:rPr>
        <w:t>26个政府部门、13个镇街均配齐配强了专职</w:t>
      </w: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队伍</w:t>
      </w:r>
      <w:r>
        <w:rPr>
          <w:rFonts w:hint="default" w:ascii="仿宋_GB2312" w:hAnsi="宋体" w:eastAsia="仿宋_GB2312" w:cs="仿宋_GB2312"/>
          <w:i w:val="0"/>
          <w:iCs w:val="0"/>
          <w:caps w:val="0"/>
          <w:color w:val="000000" w:themeColor="text1"/>
          <w:spacing w:val="0"/>
          <w:sz w:val="32"/>
          <w:szCs w:val="32"/>
          <w:shd w:val="clear" w:fill="FFFFFF"/>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四是突出督导考核机制。</w:t>
      </w:r>
      <w:r>
        <w:rPr>
          <w:rFonts w:hint="eastAsia" w:ascii="仿宋" w:hAnsi="仿宋" w:eastAsia="仿宋" w:cs="仿宋"/>
          <w:color w:val="000000" w:themeColor="text1"/>
          <w:sz w:val="32"/>
          <w:szCs w:val="32"/>
          <w:lang w:val="en-US" w:eastAsia="zh-CN"/>
          <w14:textFill>
            <w14:solidFill>
              <w14:schemeClr w14:val="tx1"/>
            </w14:solidFill>
          </w14:textFill>
        </w:rPr>
        <w:t>将政务公开工作纳入全县高质量科学发展综合考核，</w:t>
      </w:r>
      <w:r>
        <w:rPr>
          <w:rFonts w:hint="eastAsia" w:ascii="仿宋_GB2312" w:hAnsi="仿宋_GB2312" w:eastAsia="仿宋_GB2312" w:cs="仿宋_GB2312"/>
          <w:color w:val="000000" w:themeColor="text1"/>
          <w:sz w:val="32"/>
          <w:szCs w:val="32"/>
          <w14:textFill>
            <w14:solidFill>
              <w14:schemeClr w14:val="tx1"/>
            </w14:solidFill>
          </w14:textFill>
        </w:rPr>
        <w:t>压实部门责任</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建立健全周更新、月通报、季督导、年评比的长效抓落实机制</w:t>
      </w:r>
      <w:r>
        <w:rPr>
          <w:rFonts w:hint="eastAsia" w:ascii="仿宋_GB2312" w:hAnsi="仿宋_GB2312" w:eastAsia="仿宋_GB2312" w:cs="仿宋_GB2312"/>
          <w:color w:val="000000" w:themeColor="text1"/>
          <w:sz w:val="32"/>
          <w:szCs w:val="32"/>
          <w:lang w:eastAsia="zh-CN"/>
          <w14:textFill>
            <w14:solidFill>
              <w14:schemeClr w14:val="tx1"/>
            </w14:solidFill>
          </w14:textFill>
        </w:rPr>
        <w:t>，全县上下形成了你追我赶，齐心协力抓公开、重视公开的局面</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同时，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充分发挥社会评议作用，年内通过政府网站开展意见征集和问卷调查，参与人员达到2万人次，让群众和社会各界参与、评价政府工作。</w:t>
      </w:r>
    </w:p>
    <w:p>
      <w:pPr>
        <w:pStyle w:val="2"/>
        <w:rPr>
          <w:rFonts w:hint="eastAsia" w:ascii="黑体" w:hAnsi="黑体" w:eastAsia="仿宋_GB2312" w:cs="黑体"/>
          <w:sz w:val="32"/>
          <w:szCs w:val="32"/>
          <w:lang w:eastAsia="zh-CN"/>
        </w:rPr>
      </w:pPr>
      <w:r>
        <w:rPr>
          <w:rFonts w:hint="eastAsia" w:ascii="黑体" w:hAnsi="黑体" w:eastAsia="仿宋_GB2312" w:cs="黑体"/>
          <w:sz w:val="32"/>
          <w:szCs w:val="32"/>
          <w:lang w:eastAsia="zh-CN"/>
        </w:rPr>
        <w:drawing>
          <wp:inline distT="0" distB="0" distL="114300" distR="114300">
            <wp:extent cx="4877435" cy="3971925"/>
            <wp:effectExtent l="0" t="0" r="18415" b="9525"/>
            <wp:docPr id="8" name="图片 8" descr="19ee6e6fae81595a8695da568759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ee6e6fae81595a8695da568759e8d"/>
                    <pic:cNvPicPr>
                      <a:picLocks noChangeAspect="1"/>
                    </pic:cNvPicPr>
                  </pic:nvPicPr>
                  <pic:blipFill>
                    <a:blip r:embed="rId8"/>
                    <a:stretch>
                      <a:fillRect/>
                    </a:stretch>
                  </pic:blipFill>
                  <pic:spPr>
                    <a:xfrm>
                      <a:off x="0" y="0"/>
                      <a:ext cx="4877435" cy="3971925"/>
                    </a:xfrm>
                    <a:prstGeom prst="rect">
                      <a:avLst/>
                    </a:prstGeom>
                  </pic:spPr>
                </pic:pic>
              </a:graphicData>
            </a:graphic>
          </wp:inline>
        </w:drawing>
      </w:r>
    </w:p>
    <w:p>
      <w:pPr>
        <w:ind w:firstLine="320" w:firstLineChars="100"/>
        <w:rPr>
          <w:rFonts w:hint="eastAsia"/>
          <w:b w:val="0"/>
          <w:bCs w:val="0"/>
        </w:rPr>
      </w:pPr>
      <w:r>
        <w:rPr>
          <w:rFonts w:hint="eastAsia" w:ascii="黑体" w:hAnsi="黑体" w:eastAsia="仿宋_GB2312" w:cs="黑体"/>
          <w:b w:val="0"/>
          <w:bCs w:val="0"/>
          <w:sz w:val="32"/>
          <w:szCs w:val="32"/>
          <w:lang w:eastAsia="zh-CN"/>
        </w:rPr>
        <w:t>图</w:t>
      </w:r>
      <w:r>
        <w:rPr>
          <w:rFonts w:hint="eastAsia" w:ascii="黑体" w:hAnsi="黑体" w:eastAsia="仿宋_GB2312" w:cs="黑体"/>
          <w:b w:val="0"/>
          <w:bCs w:val="0"/>
          <w:sz w:val="32"/>
          <w:szCs w:val="32"/>
          <w:lang w:val="en-US" w:eastAsia="zh-CN"/>
        </w:rPr>
        <w:t>5：政务公开</w:t>
      </w:r>
      <w:r>
        <w:rPr>
          <w:rFonts w:hint="eastAsia" w:ascii="黑体" w:hAnsi="黑体" w:eastAsia="仿宋_GB2312" w:cs="黑体"/>
          <w:b w:val="0"/>
          <w:bCs w:val="0"/>
          <w:sz w:val="32"/>
          <w:szCs w:val="32"/>
          <w:lang w:eastAsia="zh-CN"/>
        </w:rPr>
        <w:t>业务培训、集中办公常态化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黑体" w:hAnsi="宋体" w:eastAsia="黑体" w:cs="黑体"/>
          <w:i w:val="0"/>
          <w:iCs w:val="0"/>
          <w:caps w:val="0"/>
          <w:color w:val="000000" w:themeColor="text1"/>
          <w:spacing w:val="0"/>
          <w:kern w:val="0"/>
          <w:sz w:val="32"/>
          <w:szCs w:val="32"/>
          <w:shd w:val="clear" w:fill="FFFFFF"/>
          <w:lang w:val="en-US" w:eastAsia="zh-CN" w:bidi="ar"/>
          <w14:textFill>
            <w14:solidFill>
              <w14:schemeClr w14:val="tx1"/>
            </w14:solidFill>
          </w14:textFill>
        </w:rPr>
        <w:t>二、主动公开政府信息情况</w:t>
      </w:r>
    </w:p>
    <w:tbl>
      <w:tblPr>
        <w:tblStyle w:val="4"/>
        <w:tblW w:w="97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35"/>
        <w:gridCol w:w="2435"/>
        <w:gridCol w:w="2435"/>
        <w:gridCol w:w="2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4" w:hRule="atLeast"/>
          <w:jc w:val="center"/>
        </w:trPr>
        <w:tc>
          <w:tcPr>
            <w:tcW w:w="9740" w:type="dxa"/>
            <w:gridSpan w:val="4"/>
            <w:tcBorders>
              <w:top w:val="single" w:color="auto" w:sz="8" w:space="0"/>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信息内容</w:t>
            </w:r>
          </w:p>
        </w:tc>
        <w:tc>
          <w:tcPr>
            <w:tcW w:w="2435"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本年制发件数</w:t>
            </w:r>
          </w:p>
        </w:tc>
        <w:tc>
          <w:tcPr>
            <w:tcW w:w="2435"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本年废止件数</w:t>
            </w:r>
          </w:p>
        </w:tc>
        <w:tc>
          <w:tcPr>
            <w:tcW w:w="2435"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7"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规章</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0</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0</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行政规范性文件</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2</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2435"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信息内容</w:t>
            </w:r>
          </w:p>
        </w:tc>
        <w:tc>
          <w:tcPr>
            <w:tcW w:w="7305"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行政许可</w:t>
            </w:r>
          </w:p>
        </w:tc>
        <w:tc>
          <w:tcPr>
            <w:tcW w:w="7305"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13034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信息内容</w:t>
            </w:r>
          </w:p>
        </w:tc>
        <w:tc>
          <w:tcPr>
            <w:tcW w:w="7305" w:type="dxa"/>
            <w:gridSpan w:val="3"/>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行政处罚</w:t>
            </w:r>
          </w:p>
        </w:tc>
        <w:tc>
          <w:tcPr>
            <w:tcW w:w="7305"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10310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行政强制</w:t>
            </w:r>
          </w:p>
        </w:tc>
        <w:tc>
          <w:tcPr>
            <w:tcW w:w="7305"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信息内容</w:t>
            </w:r>
          </w:p>
        </w:tc>
        <w:tc>
          <w:tcPr>
            <w:tcW w:w="7305" w:type="dxa"/>
            <w:gridSpan w:val="3"/>
            <w:tcBorders>
              <w:top w:val="nil"/>
              <w:left w:val="nil"/>
              <w:bottom w:val="single" w:color="auto" w:sz="8" w:space="0"/>
              <w:right w:val="single" w:color="000000"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 w:hRule="atLeast"/>
          <w:jc w:val="center"/>
        </w:trPr>
        <w:tc>
          <w:tcPr>
            <w:tcW w:w="2435"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行政事业性收费</w:t>
            </w:r>
          </w:p>
        </w:tc>
        <w:tc>
          <w:tcPr>
            <w:tcW w:w="7305" w:type="dxa"/>
            <w:gridSpan w:val="3"/>
            <w:tcBorders>
              <w:top w:val="nil"/>
              <w:left w:val="nil"/>
              <w:bottom w:val="single" w:color="auto" w:sz="8" w:space="0"/>
              <w:right w:val="single" w:color="000000"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2648.66</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0"/>
        <w:jc w:val="left"/>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黑体" w:hAnsi="宋体" w:eastAsia="黑体" w:cs="黑体"/>
          <w:i w:val="0"/>
          <w:iCs w:val="0"/>
          <w:caps w:val="0"/>
          <w:color w:val="000000" w:themeColor="text1"/>
          <w:spacing w:val="0"/>
          <w:kern w:val="0"/>
          <w:sz w:val="32"/>
          <w:szCs w:val="32"/>
          <w:shd w:val="clear" w:fill="FFFFFF"/>
          <w:lang w:val="en-US" w:eastAsia="zh-CN" w:bidi="ar"/>
          <w14:textFill>
            <w14:solidFill>
              <w14:schemeClr w14:val="tx1"/>
            </w14:solidFill>
          </w14:textFill>
        </w:rPr>
        <w:t>三、收到和处理政府信息公开申请情况</w:t>
      </w:r>
    </w:p>
    <w:tbl>
      <w:tblPr>
        <w:tblStyle w:val="4"/>
        <w:tblW w:w="10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768"/>
        <w:gridCol w:w="943"/>
        <w:gridCol w:w="3220"/>
        <w:gridCol w:w="688"/>
        <w:gridCol w:w="688"/>
        <w:gridCol w:w="688"/>
        <w:gridCol w:w="688"/>
        <w:gridCol w:w="688"/>
        <w:gridCol w:w="688"/>
        <w:gridCol w:w="689"/>
        <w:gridCol w:w="6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vMerge w:val="restart"/>
            <w:tcBorders>
              <w:top w:val="single" w:color="auto" w:sz="8" w:space="0"/>
              <w:left w:val="single" w:color="auto" w:sz="8" w:space="0"/>
              <w:bottom w:val="inset"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ascii="楷体" w:hAnsi="楷体" w:eastAsia="楷体" w:cs="楷体"/>
                <w:color w:val="000000" w:themeColor="text1"/>
                <w:kern w:val="0"/>
                <w:sz w:val="20"/>
                <w:szCs w:val="20"/>
                <w:lang w:val="en-US" w:eastAsia="zh-CN" w:bidi="ar"/>
                <w14:textFill>
                  <w14:solidFill>
                    <w14:schemeClr w14:val="tx1"/>
                  </w14:solidFill>
                </w14:textFill>
              </w:rPr>
              <w:t>（本列数据的勾稽关系为：第一项加第二项之和，等于第三项加第四项之和）</w:t>
            </w:r>
          </w:p>
        </w:tc>
        <w:tc>
          <w:tcPr>
            <w:tcW w:w="4817" w:type="dxa"/>
            <w:gridSpan w:val="7"/>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vMerge w:val="continue"/>
            <w:tcBorders>
              <w:top w:val="single" w:color="auto" w:sz="8" w:space="0"/>
              <w:left w:val="single" w:color="auto" w:sz="8" w:space="0"/>
              <w:bottom w:val="inset"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88" w:type="dxa"/>
            <w:vMerge w:val="restart"/>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自然人</w:t>
            </w:r>
          </w:p>
        </w:tc>
        <w:tc>
          <w:tcPr>
            <w:tcW w:w="3440" w:type="dxa"/>
            <w:gridSpan w:val="5"/>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法人或其他组织</w:t>
            </w:r>
          </w:p>
        </w:tc>
        <w:tc>
          <w:tcPr>
            <w:tcW w:w="689" w:type="dxa"/>
            <w:vMerge w:val="restart"/>
            <w:tcBorders>
              <w:top w:val="single" w:color="auto" w:sz="8" w:space="0"/>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vMerge w:val="continue"/>
            <w:tcBorders>
              <w:top w:val="single" w:color="auto" w:sz="8" w:space="0"/>
              <w:left w:val="single" w:color="auto" w:sz="8" w:space="0"/>
              <w:bottom w:val="inset"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88" w:type="dxa"/>
            <w:vMerge w:val="continue"/>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商业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企业</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科研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机构</w:t>
            </w:r>
          </w:p>
        </w:tc>
        <w:tc>
          <w:tcPr>
            <w:tcW w:w="688"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社会公益组织</w:t>
            </w:r>
          </w:p>
        </w:tc>
        <w:tc>
          <w:tcPr>
            <w:tcW w:w="688"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法律服务机构</w:t>
            </w:r>
          </w:p>
        </w:tc>
        <w:tc>
          <w:tcPr>
            <w:tcW w:w="688"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其他</w:t>
            </w:r>
          </w:p>
        </w:tc>
        <w:tc>
          <w:tcPr>
            <w:tcW w:w="689" w:type="dxa"/>
            <w:vMerge w:val="continue"/>
            <w:tcBorders>
              <w:top w:val="single" w:color="auto" w:sz="8" w:space="0"/>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一、本年新收政府信息公开申请数量</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二、上年结转政府信息公开申请数量</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restart"/>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0三、本年度办理结果</w:t>
            </w:r>
          </w:p>
        </w:tc>
        <w:tc>
          <w:tcPr>
            <w:tcW w:w="4163" w:type="dxa"/>
            <w:gridSpan w:val="2"/>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（一）予以公开</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4163" w:type="dxa"/>
            <w:gridSpan w:val="2"/>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（二）部分公开</w:t>
            </w:r>
            <w:r>
              <w:rPr>
                <w:rFonts w:hint="eastAsia" w:ascii="楷体" w:hAnsi="楷体" w:eastAsia="楷体" w:cs="楷体"/>
                <w:color w:val="000000" w:themeColor="text1"/>
                <w:kern w:val="0"/>
                <w:sz w:val="20"/>
                <w:szCs w:val="20"/>
                <w:lang w:val="en-US" w:eastAsia="zh-CN" w:bidi="ar"/>
                <w14:textFill>
                  <w14:solidFill>
                    <w14:schemeClr w14:val="tx1"/>
                  </w14:solidFill>
                </w14:textFill>
              </w:rPr>
              <w:t>（区分处理的，只计这一情形，不计其他情形）</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restart"/>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（三）不予公开</w:t>
            </w: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1.属于国家秘密</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2.其他法律行政法规禁止公开</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3.危及“三安全一稳定”</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4.保护第三方合法权益</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5.属于三类内部事务信息</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6.属于四类过程性信息</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7.属于行政执法案卷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8.属于行政查询事项</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restart"/>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（四）无法提供</w:t>
            </w: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1.本机关不掌握相关政府信息</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2.没有现成信息需要另行制作</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3.补正后申请内容仍不明确</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restart"/>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（五）不予处理</w:t>
            </w: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1.信访举报投诉类申请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2.重复申请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3.要求提供公开出版物</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4.无正当理由大量反复申请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trHeight w:val="779" w:hRule="atLeast"/>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5.要求行政机关确认或重新出具已获取信息</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restart"/>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（六）其他处理</w:t>
            </w: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1.申请人无正当理由逾期不补正、行政机关不再处理其政府信息公开申请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2.申请人逾期未按收费通知要求缴纳费用、行政机关不再处理其政府信息公开申请</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943" w:type="dxa"/>
            <w:vMerge w:val="continue"/>
            <w:tcBorders>
              <w:top w:val="nil"/>
              <w:left w:val="nil"/>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3220"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3.其他</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768" w:type="dxa"/>
            <w:vMerge w:val="continue"/>
            <w:tcBorders>
              <w:top w:val="nil"/>
              <w:left w:val="single" w:color="auto" w:sz="8" w:space="0"/>
              <w:bottom w:val="inset"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4163" w:type="dxa"/>
            <w:gridSpan w:val="2"/>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（七）总计</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leftChars="0" w:right="0" w:rightChars="0"/>
              <w:jc w:val="center"/>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689" w:type="dxa"/>
          <w:jc w:val="center"/>
        </w:trPr>
        <w:tc>
          <w:tcPr>
            <w:tcW w:w="4931" w:type="dxa"/>
            <w:gridSpan w:val="3"/>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四、结转下年度继续办理</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8"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8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黑体" w:hAnsi="宋体" w:eastAsia="黑体" w:cs="黑体"/>
          <w:i w:val="0"/>
          <w:iCs w:val="0"/>
          <w:caps w:val="0"/>
          <w:color w:val="000000" w:themeColor="text1"/>
          <w:spacing w:val="0"/>
          <w:kern w:val="0"/>
          <w:sz w:val="31"/>
          <w:szCs w:val="31"/>
          <w:shd w:val="clear" w:fill="FFFFFF"/>
          <w:lang w:val="en-US" w:eastAsia="zh-CN" w:bidi="ar"/>
          <w14:textFill>
            <w14:solidFill>
              <w14:schemeClr w14:val="tx1"/>
            </w14:solidFill>
          </w14:textFill>
        </w:rPr>
        <w:t>四、政府信息公开行政复议、行政诉讼情况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0"/>
        <w:jc w:val="center"/>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p>
    <w:tbl>
      <w:tblPr>
        <w:tblStyle w:val="4"/>
        <w:tblW w:w="97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210" w:type="dxa"/>
            <w:gridSpan w:val="5"/>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行政复议</w:t>
            </w:r>
          </w:p>
        </w:tc>
        <w:tc>
          <w:tcPr>
            <w:tcW w:w="6428" w:type="dxa"/>
            <w:gridSpan w:val="10"/>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行政诉讼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4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结果维持</w:t>
            </w:r>
          </w:p>
        </w:tc>
        <w:tc>
          <w:tcPr>
            <w:tcW w:w="642" w:type="dxa"/>
            <w:vMerge w:val="restar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纠正</w:t>
            </w:r>
          </w:p>
        </w:tc>
        <w:tc>
          <w:tcPr>
            <w:tcW w:w="642"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其他</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p>
        </w:tc>
        <w:tc>
          <w:tcPr>
            <w:tcW w:w="642"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尚未</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审结</w:t>
            </w:r>
          </w:p>
        </w:tc>
        <w:tc>
          <w:tcPr>
            <w:tcW w:w="642"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总计</w:t>
            </w:r>
          </w:p>
        </w:tc>
        <w:tc>
          <w:tcPr>
            <w:tcW w:w="3213"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未经复议直接起诉</w:t>
            </w:r>
          </w:p>
        </w:tc>
        <w:tc>
          <w:tcPr>
            <w:tcW w:w="3215"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复议后起诉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2"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42" w:type="dxa"/>
            <w:vMerge w:val="continue"/>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42"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42"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42"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540" w:lineRule="atLeast"/>
              <w:textAlignment w:val="auto"/>
              <w:rPr>
                <w:rFonts w:hint="eastAsia" w:ascii="宋体"/>
                <w:color w:val="000000" w:themeColor="text1"/>
                <w:sz w:val="24"/>
                <w:szCs w:val="24"/>
                <w14:textFill>
                  <w14:solidFill>
                    <w14:schemeClr w14:val="tx1"/>
                  </w14:solidFill>
                </w14:textFill>
              </w:rPr>
            </w:pP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维持</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纠正</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其他</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尚未</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审结</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总计</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维持</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纠正</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其他</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结果</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尚未</w:t>
            </w:r>
            <w:r>
              <w:rPr>
                <w:rFonts w:hint="eastAsia" w:ascii="宋体" w:hAnsi="宋体" w:eastAsia="宋体" w:cs="宋体"/>
                <w:color w:val="000000" w:themeColor="text1"/>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kern w:val="0"/>
                <w:sz w:val="20"/>
                <w:szCs w:val="20"/>
                <w:lang w:val="en-US" w:eastAsia="zh-CN" w:bidi="ar"/>
                <w14:textFill>
                  <w14:solidFill>
                    <w14:schemeClr w14:val="tx1"/>
                  </w14:solidFill>
                </w14:textFill>
              </w:rPr>
              <w:t>审结</w:t>
            </w:r>
          </w:p>
        </w:tc>
        <w:tc>
          <w:tcPr>
            <w:tcW w:w="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2" w:hRule="atLeast"/>
          <w:jc w:val="center"/>
        </w:trPr>
        <w:tc>
          <w:tcPr>
            <w:tcW w:w="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center"/>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40" w:lineRule="atLeast"/>
              <w:ind w:left="0" w:right="0"/>
              <w:jc w:val="left"/>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0"/>
        <w:jc w:val="left"/>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480"/>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黑体" w:hAnsi="宋体" w:eastAsia="黑体" w:cs="黑体"/>
          <w:i w:val="0"/>
          <w:iCs w:val="0"/>
          <w:caps w:val="0"/>
          <w:color w:val="000000" w:themeColor="text1"/>
          <w:spacing w:val="0"/>
          <w:kern w:val="0"/>
          <w:sz w:val="31"/>
          <w:szCs w:val="31"/>
          <w:shd w:val="clear" w:fill="FFFFFF"/>
          <w:lang w:val="en-US" w:eastAsia="zh-CN" w:bidi="ar"/>
          <w14:textFill>
            <w14:solidFill>
              <w14:schemeClr w14:val="tx1"/>
            </w14:solidFill>
          </w14:textFill>
        </w:rPr>
        <w:t>五、存在的主要问题及改进情况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640"/>
        <w:jc w:val="left"/>
        <w:textAlignment w:val="auto"/>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default" w:ascii="楷体_GB2312" w:hAnsi="微软雅黑" w:eastAsia="楷体_GB2312" w:cs="楷体_GB2312"/>
          <w:i w:val="0"/>
          <w:iCs w:val="0"/>
          <w:caps w:val="0"/>
          <w:color w:val="000000" w:themeColor="text1"/>
          <w:spacing w:val="0"/>
          <w:kern w:val="0"/>
          <w:sz w:val="32"/>
          <w:szCs w:val="32"/>
          <w:shd w:val="clear" w:fill="FFFFFF"/>
          <w:lang w:val="en-US" w:eastAsia="zh-CN" w:bidi="ar"/>
          <w14:textFill>
            <w14:solidFill>
              <w14:schemeClr w14:val="tx1"/>
            </w14:solidFill>
          </w14:textFill>
        </w:rPr>
        <w:t>（一）主要问题</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2022年，成武县</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针对上一年度存在的问题进行了整改，</w:t>
      </w: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政务公开工作取得一定成效，但还存在一些问题和不足。主要体现在：</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一</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是政民互动力度不够，听取群众意见方面还需进一步加强。</w:t>
      </w: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二是全县政务公开工作开展不平衡不充分。各部门间政务公开队伍建设、专业能力等方面有一定差距，政务公开“一盘棋”思想树立不够牢固。三是公开的深度和广度仍需进一步拓展。主动公开内容仅限于年度公开要点、考核中规定的公开内容，从群众实际需求角度出发考虑工作较少。</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针对以上问题，主要从三个方面进行了改进。一是</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丰富群众互动渠道和方式。</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利用政府网站、政务新媒体等平台，不断拓展群众参与行政决策的渠道，健全政务舆情收集、研判、处置和应对机制，通过“政府信箱”“政府开放日”等渠道、形式倾听群众意见，回应群众关切</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。二是</w:t>
      </w: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进一步健全工作协调机制。定期召开政务公开领导小组会议，研究国家、省、市关于政务公开工作的政策精神，切实发挥统筹指导协调推进职责，确保我县政务公开工作标准化规范化推进。三是加大对政务公开创新典型的挖掘和宣传。强化考核激励制度，对以群众实际需求为导向、充分将政务公开工作和企业群众办事需求相结合的创新典型定期进行总结和宣传，学习先进，争当先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atLeast"/>
        <w:ind w:left="0" w:right="0" w:firstLine="1016" w:firstLineChars="328"/>
        <w:jc w:val="both"/>
        <w:textAlignment w:val="auto"/>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黑体" w:hAnsi="宋体" w:eastAsia="黑体" w:cs="黑体"/>
          <w:i w:val="0"/>
          <w:iCs w:val="0"/>
          <w:caps w:val="0"/>
          <w:color w:val="000000" w:themeColor="text1"/>
          <w:spacing w:val="0"/>
          <w:kern w:val="0"/>
          <w:sz w:val="31"/>
          <w:szCs w:val="31"/>
          <w:shd w:val="clear" w:fill="FFFFFF"/>
          <w:lang w:val="en-US" w:eastAsia="zh-CN" w:bidi="ar"/>
          <w14:textFill>
            <w14:solidFill>
              <w14:schemeClr w14:val="tx1"/>
            </w14:solidFill>
          </w14:textFill>
        </w:rPr>
        <w:t>六、其他需要报告的事项</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（一）依据《政府信息公开信息处理费管理办法》，2022年度不存在收取信息公开处理费的情况。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二）落实政务公开工作要点情况。根据省市政务公开工作要点，结合成武县实际，我们出台了《成武县人民政府办公室关于印发成武县2022年政务公开重点工作任务分工的通知》，拉出责任清单，压实部门责任，并对落实情况定期调度和督导，保证政务公开任务落地落实。截至目前</w:t>
      </w:r>
      <w:bookmarkStart w:id="0" w:name="_GoBack"/>
      <w:bookmarkEnd w:id="0"/>
      <w:r>
        <w:rPr>
          <w:rFonts w:hint="eastAsia" w:ascii="仿宋" w:hAnsi="仿宋" w:eastAsia="仿宋" w:cs="仿宋"/>
          <w:sz w:val="32"/>
          <w:szCs w:val="32"/>
          <w:lang w:val="en-US" w:eastAsia="zh-CN"/>
        </w:rPr>
        <w:t>，全部公开到位。</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人大代表建议和政协提案办理情况。2022年，县政府承办人大代表建议56件、政协提案206件，所有建议提案均已全部按期答复，委员满意率99%以上。在政府门户网站公众参与版块设置了专栏，按照统一格式向社会公开了答复意见的全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（四）政务公开创新情况。2022年我们对政务公开工作做了一些探索和尝试。比如，</w:t>
      </w:r>
      <w:r>
        <w:rPr>
          <w:rFonts w:hint="eastAsia" w:ascii="仿宋" w:hAnsi="仿宋" w:eastAsia="仿宋" w:cs="仿宋"/>
          <w:b w:val="0"/>
          <w:bCs w:val="0"/>
          <w:i w:val="0"/>
          <w:iCs w:val="0"/>
          <w:caps w:val="0"/>
          <w:color w:val="000000" w:themeColor="text1"/>
          <w:spacing w:val="8"/>
          <w:sz w:val="32"/>
          <w:szCs w:val="32"/>
          <w:shd w:val="clear" w:fill="FFFFFF"/>
          <w:lang w:eastAsia="zh-CN"/>
          <w14:textFill>
            <w14:solidFill>
              <w14:schemeClr w14:val="tx1"/>
            </w14:solidFill>
          </w14:textFill>
        </w:rPr>
        <w:t>探索线上“政府开放月”活动。</w:t>
      </w:r>
      <w:r>
        <w:rPr>
          <w:rFonts w:hint="eastAsia" w:ascii="仿宋" w:hAnsi="仿宋" w:eastAsia="仿宋" w:cs="仿宋"/>
          <w:sz w:val="32"/>
          <w:szCs w:val="32"/>
          <w:lang w:val="en-US" w:eastAsia="zh-CN"/>
        </w:rPr>
        <w:t>推出线上“主持人带你体验政务服务”“项目解说+工作汇报”等新思路、新模式，每场直播在线收看人数过万人，受到群众的点赞和好评。比如，打造政务公开新阵地，推出了医保主题公园新阵地，让群众在轻松的环境享受政策公开之便。</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（五）年报数据统计需要说明的事项：无。</w:t>
      </w:r>
    </w:p>
    <w:p>
      <w:pPr>
        <w:pStyle w:val="2"/>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（六）本行政机关认为需要报告的其他事项：无。</w:t>
      </w:r>
    </w:p>
    <w:p>
      <w:pPr>
        <w:pStyle w:val="2"/>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（七）其他有关文件专门要求通过政府信息公开工作年度报告予以报告的事项：无。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0185D4"/>
    <w:multiLevelType w:val="singleLevel"/>
    <w:tmpl w:val="640185D4"/>
    <w:lvl w:ilvl="0" w:tentative="0">
      <w:start w:val="4"/>
      <w:numFmt w:val="chineseCounting"/>
      <w:suff w:val="nothing"/>
      <w:lvlText w:val="（%1）"/>
      <w:lvlJc w:val="left"/>
      <w:pPr>
        <w:ind w:left="15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Yjk2ZmViNGNmNGZlNzU0ZjhhMTYxMjI0MGYxYzIifQ=="/>
    <w:docVar w:name="KSO_WPS_MARK_KEY" w:val="697e2386-126a-452c-ac38-d5b3358f2228"/>
  </w:docVars>
  <w:rsids>
    <w:rsidRoot w:val="47553DF3"/>
    <w:rsid w:val="00216591"/>
    <w:rsid w:val="00D72607"/>
    <w:rsid w:val="00F275F0"/>
    <w:rsid w:val="022C2E9B"/>
    <w:rsid w:val="02A40196"/>
    <w:rsid w:val="0348159A"/>
    <w:rsid w:val="03D96696"/>
    <w:rsid w:val="04297CFE"/>
    <w:rsid w:val="05412745"/>
    <w:rsid w:val="057228FE"/>
    <w:rsid w:val="05BE5B43"/>
    <w:rsid w:val="071A7716"/>
    <w:rsid w:val="09414AC1"/>
    <w:rsid w:val="0A466107"/>
    <w:rsid w:val="0BCF2858"/>
    <w:rsid w:val="0C9E222B"/>
    <w:rsid w:val="0D674D12"/>
    <w:rsid w:val="0D847672"/>
    <w:rsid w:val="0E5A03D3"/>
    <w:rsid w:val="0E625C06"/>
    <w:rsid w:val="117C585D"/>
    <w:rsid w:val="1191235E"/>
    <w:rsid w:val="11C95F9C"/>
    <w:rsid w:val="12E806A4"/>
    <w:rsid w:val="14731F34"/>
    <w:rsid w:val="15AD5F70"/>
    <w:rsid w:val="167D24DA"/>
    <w:rsid w:val="17214184"/>
    <w:rsid w:val="182C0B0F"/>
    <w:rsid w:val="193B777F"/>
    <w:rsid w:val="19E47B2A"/>
    <w:rsid w:val="19ED66E5"/>
    <w:rsid w:val="1A310B82"/>
    <w:rsid w:val="1A3C5DB9"/>
    <w:rsid w:val="1A584361"/>
    <w:rsid w:val="1B001394"/>
    <w:rsid w:val="1B85597B"/>
    <w:rsid w:val="1BE0460E"/>
    <w:rsid w:val="1BE51C24"/>
    <w:rsid w:val="1C99615B"/>
    <w:rsid w:val="1D3D339A"/>
    <w:rsid w:val="1E1D56A5"/>
    <w:rsid w:val="1E5C31FE"/>
    <w:rsid w:val="1E617257"/>
    <w:rsid w:val="1E6C03DB"/>
    <w:rsid w:val="1F3437EA"/>
    <w:rsid w:val="1F843502"/>
    <w:rsid w:val="202B4C70"/>
    <w:rsid w:val="20F04DA1"/>
    <w:rsid w:val="21015A43"/>
    <w:rsid w:val="21655EA6"/>
    <w:rsid w:val="21D249F9"/>
    <w:rsid w:val="21E534E6"/>
    <w:rsid w:val="22121299"/>
    <w:rsid w:val="222B5CCB"/>
    <w:rsid w:val="224F429B"/>
    <w:rsid w:val="22CA3922"/>
    <w:rsid w:val="22F117B5"/>
    <w:rsid w:val="238B09CF"/>
    <w:rsid w:val="23AF476D"/>
    <w:rsid w:val="257F09F3"/>
    <w:rsid w:val="258D6523"/>
    <w:rsid w:val="25E60A73"/>
    <w:rsid w:val="2681079B"/>
    <w:rsid w:val="269A329A"/>
    <w:rsid w:val="27294A71"/>
    <w:rsid w:val="273B3040"/>
    <w:rsid w:val="27400656"/>
    <w:rsid w:val="276F780A"/>
    <w:rsid w:val="278A18D2"/>
    <w:rsid w:val="29A3261D"/>
    <w:rsid w:val="29BE1C62"/>
    <w:rsid w:val="2AF71ECD"/>
    <w:rsid w:val="2B0971E3"/>
    <w:rsid w:val="2B1240B8"/>
    <w:rsid w:val="2B650FCD"/>
    <w:rsid w:val="2BBD4024"/>
    <w:rsid w:val="2BFA5278"/>
    <w:rsid w:val="2C7C7A3B"/>
    <w:rsid w:val="2D614E83"/>
    <w:rsid w:val="2E84707B"/>
    <w:rsid w:val="2EE06017"/>
    <w:rsid w:val="2F21303A"/>
    <w:rsid w:val="300A7A53"/>
    <w:rsid w:val="318F6462"/>
    <w:rsid w:val="31A80724"/>
    <w:rsid w:val="31D375C1"/>
    <w:rsid w:val="32037F94"/>
    <w:rsid w:val="328868C2"/>
    <w:rsid w:val="328B4CDA"/>
    <w:rsid w:val="329C58CB"/>
    <w:rsid w:val="32A55811"/>
    <w:rsid w:val="331326C5"/>
    <w:rsid w:val="33205E2B"/>
    <w:rsid w:val="34C93A39"/>
    <w:rsid w:val="3566572C"/>
    <w:rsid w:val="360867E3"/>
    <w:rsid w:val="36603F29"/>
    <w:rsid w:val="372431A9"/>
    <w:rsid w:val="37712166"/>
    <w:rsid w:val="386F48F8"/>
    <w:rsid w:val="38BF3897"/>
    <w:rsid w:val="38EE7F12"/>
    <w:rsid w:val="392C27E9"/>
    <w:rsid w:val="3A09143C"/>
    <w:rsid w:val="3B6B584A"/>
    <w:rsid w:val="3B7010B2"/>
    <w:rsid w:val="3B8732EB"/>
    <w:rsid w:val="3BDD7DCA"/>
    <w:rsid w:val="3BFC46F4"/>
    <w:rsid w:val="3D0A362A"/>
    <w:rsid w:val="3D332398"/>
    <w:rsid w:val="3EED47C8"/>
    <w:rsid w:val="3F242D9B"/>
    <w:rsid w:val="3FE46343"/>
    <w:rsid w:val="40076223"/>
    <w:rsid w:val="41107792"/>
    <w:rsid w:val="41BF069E"/>
    <w:rsid w:val="42116A20"/>
    <w:rsid w:val="42517E9B"/>
    <w:rsid w:val="42D52EC6"/>
    <w:rsid w:val="43E908BD"/>
    <w:rsid w:val="43EC504E"/>
    <w:rsid w:val="44442B5F"/>
    <w:rsid w:val="44E70274"/>
    <w:rsid w:val="44F63F31"/>
    <w:rsid w:val="45746645"/>
    <w:rsid w:val="45A52205"/>
    <w:rsid w:val="464C0148"/>
    <w:rsid w:val="46C95B1B"/>
    <w:rsid w:val="4722651E"/>
    <w:rsid w:val="47553DF3"/>
    <w:rsid w:val="47665118"/>
    <w:rsid w:val="48D16F09"/>
    <w:rsid w:val="496752A2"/>
    <w:rsid w:val="496922A3"/>
    <w:rsid w:val="49BA799D"/>
    <w:rsid w:val="4A7162AD"/>
    <w:rsid w:val="4C854CB5"/>
    <w:rsid w:val="4D8B1D7C"/>
    <w:rsid w:val="4DF23037"/>
    <w:rsid w:val="4E3A56BD"/>
    <w:rsid w:val="4E947749"/>
    <w:rsid w:val="4F5368C9"/>
    <w:rsid w:val="504F6F92"/>
    <w:rsid w:val="508825A3"/>
    <w:rsid w:val="516528E4"/>
    <w:rsid w:val="51B11685"/>
    <w:rsid w:val="52BE04FE"/>
    <w:rsid w:val="53C03E02"/>
    <w:rsid w:val="53ED7280"/>
    <w:rsid w:val="54AA6D09"/>
    <w:rsid w:val="55C57035"/>
    <w:rsid w:val="57342B3C"/>
    <w:rsid w:val="58A0326C"/>
    <w:rsid w:val="595079D6"/>
    <w:rsid w:val="59B35BD6"/>
    <w:rsid w:val="5A6F20DD"/>
    <w:rsid w:val="5ADA39FB"/>
    <w:rsid w:val="5AE44879"/>
    <w:rsid w:val="5AF54CD9"/>
    <w:rsid w:val="5B975D90"/>
    <w:rsid w:val="5CC338F6"/>
    <w:rsid w:val="5D720862"/>
    <w:rsid w:val="5DD72473"/>
    <w:rsid w:val="5ED12DE3"/>
    <w:rsid w:val="5F2E4743"/>
    <w:rsid w:val="5F337B7D"/>
    <w:rsid w:val="5FBE3F60"/>
    <w:rsid w:val="5FC353A5"/>
    <w:rsid w:val="629B43B7"/>
    <w:rsid w:val="64416899"/>
    <w:rsid w:val="655A0B79"/>
    <w:rsid w:val="65BE52FE"/>
    <w:rsid w:val="66344907"/>
    <w:rsid w:val="673B3A73"/>
    <w:rsid w:val="679766E8"/>
    <w:rsid w:val="67BE7377"/>
    <w:rsid w:val="67DE5A3A"/>
    <w:rsid w:val="67EE0AE5"/>
    <w:rsid w:val="68CC7B01"/>
    <w:rsid w:val="6B882FFF"/>
    <w:rsid w:val="6BD36970"/>
    <w:rsid w:val="6BEA3CBA"/>
    <w:rsid w:val="6C0C7CB9"/>
    <w:rsid w:val="6CE9291E"/>
    <w:rsid w:val="6D464F20"/>
    <w:rsid w:val="6EBF1B48"/>
    <w:rsid w:val="705D0EFE"/>
    <w:rsid w:val="708E730A"/>
    <w:rsid w:val="70C40F7D"/>
    <w:rsid w:val="721910BE"/>
    <w:rsid w:val="722A4E10"/>
    <w:rsid w:val="74363F40"/>
    <w:rsid w:val="7595739E"/>
    <w:rsid w:val="761F3216"/>
    <w:rsid w:val="762304F4"/>
    <w:rsid w:val="76EB7264"/>
    <w:rsid w:val="775B5A6C"/>
    <w:rsid w:val="77903967"/>
    <w:rsid w:val="7823362D"/>
    <w:rsid w:val="78436C2C"/>
    <w:rsid w:val="79F24975"/>
    <w:rsid w:val="7A9E45ED"/>
    <w:rsid w:val="7A9F47C8"/>
    <w:rsid w:val="7B0E32CE"/>
    <w:rsid w:val="7FD30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unhideWhenUsed/>
    <w:qFormat/>
    <w:uiPriority w:val="0"/>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4317</Words>
  <Characters>4468</Characters>
  <Lines>0</Lines>
  <Paragraphs>0</Paragraphs>
  <TotalTime>309</TotalTime>
  <ScaleCrop>false</ScaleCrop>
  <LinksUpToDate>false</LinksUpToDate>
  <CharactersWithSpaces>4479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2023-01-19T07:35:00Z</dcterms:created>
  <dc:creator>与您同行</dc:creator>
  <cp:lastModifiedBy>I'm here。</cp:lastModifiedBy>
  <cp:lastPrinted>2023-02-11T09:05:00Z</cp:lastPrinted>
  <dcterms:modified xsi:type="dcterms:W3CDTF">2023-09-15T06:21:52Z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98694023D1354464B469C75A22127C5D</vt:lpwstr>
  </property>
</Properties>
</file>